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C973F" w14:textId="77777777" w:rsidR="00BA6365" w:rsidRPr="00BA6365" w:rsidRDefault="00BA6365" w:rsidP="00BA6365">
      <w:pPr>
        <w:rPr>
          <w:b/>
          <w:bCs/>
        </w:rPr>
      </w:pPr>
      <w:r w:rsidRPr="00BA6365">
        <w:rPr>
          <w:b/>
          <w:bCs/>
        </w:rPr>
        <w:t>Present-Day Bunkering Fuel Issues and Types of Marine Fuels Used Onboard Ships</w:t>
      </w:r>
    </w:p>
    <w:p w14:paraId="5F232A85" w14:textId="77777777" w:rsidR="00BA6365" w:rsidRPr="00BA6365" w:rsidRDefault="00BA6365" w:rsidP="00BA6365">
      <w:r w:rsidRPr="00BA6365">
        <w:t>For today's shipboard operations, bunkering is no longer simply a matter of receiving fuel and transferring it to storage tanks. Chief Engineers must consider fuel quality, compatibility, MARPOL compliance, engine performance, safety, emissions regulations, and the availability of alternative fuels.</w:t>
      </w:r>
    </w:p>
    <w:p w14:paraId="632319F7" w14:textId="77777777" w:rsidR="00BA6365" w:rsidRPr="00BA6365" w:rsidRDefault="00BA6365" w:rsidP="00BA6365">
      <w:r w:rsidRPr="00BA6365">
        <w:t>The following is a practical technical overview relevant to Chief Engineers, Technical Superintendents, and ship management companies.</w:t>
      </w:r>
    </w:p>
    <w:p w14:paraId="54A7F6EA" w14:textId="77777777" w:rsidR="00BA6365" w:rsidRPr="00BA6365" w:rsidRDefault="00BA6365" w:rsidP="00BA6365">
      <w:pPr>
        <w:rPr>
          <w:b/>
          <w:bCs/>
        </w:rPr>
      </w:pPr>
      <w:r w:rsidRPr="00BA6365">
        <w:rPr>
          <w:b/>
          <w:bCs/>
        </w:rPr>
        <w:t>1. Various types of marine fuels used onboard ships</w:t>
      </w:r>
    </w:p>
    <w:p w14:paraId="4AB85536" w14:textId="7876F37B" w:rsidR="00BA6365" w:rsidRPr="00BA6365" w:rsidRDefault="00BA6365" w:rsidP="00BA6365">
      <w:r w:rsidRPr="00BA6365">
        <w:rPr>
          <w:noProof/>
        </w:rPr>
        <w:drawing>
          <wp:inline distT="0" distB="0" distL="0" distR="0" wp14:anchorId="341048F3" wp14:editId="49F5DEF3">
            <wp:extent cx="5731510" cy="5731510"/>
            <wp:effectExtent l="0" t="0" r="2540" b="2540"/>
            <wp:docPr id="1957479567" name="Picture 44" descr="زيت الوقود الثقيل 380 - حلول محطات الطاقة الفعال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زيت الوقود الثقيل 380 - حلول محطات الطاقة الفعال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CA9C92B" w14:textId="77777777" w:rsidR="00BA6365" w:rsidRPr="00BA6365" w:rsidRDefault="00BA6365" w:rsidP="00BA6365">
      <w:r w:rsidRPr="00BA6365">
        <w:t>1. Heavy Fuel Oil (HFO) / Residual Fuel</w:t>
      </w:r>
    </w:p>
    <w:p w14:paraId="38973437" w14:textId="77777777" w:rsidR="00BA6365" w:rsidRPr="00BA6365" w:rsidRDefault="00BA6365" w:rsidP="00BA6365">
      <w:pPr>
        <w:numPr>
          <w:ilvl w:val="0"/>
          <w:numId w:val="1"/>
        </w:numPr>
      </w:pPr>
      <w:r w:rsidRPr="00BA6365">
        <w:t>Mainly used on large ocean-going vessels equipped with fuel heating and treatment systems.</w:t>
      </w:r>
    </w:p>
    <w:p w14:paraId="1BBAE14C" w14:textId="77777777" w:rsidR="00BA6365" w:rsidRPr="00BA6365" w:rsidRDefault="00BA6365" w:rsidP="00BA6365">
      <w:pPr>
        <w:numPr>
          <w:ilvl w:val="0"/>
          <w:numId w:val="1"/>
        </w:numPr>
      </w:pPr>
      <w:r w:rsidRPr="00BA6365">
        <w:lastRenderedPageBreak/>
        <w:t>Requires heating, settling, centrifuging, and viscosity control.</w:t>
      </w:r>
    </w:p>
    <w:p w14:paraId="6B61E6BD" w14:textId="3D8B0926" w:rsidR="00BA6365" w:rsidRPr="00BA6365" w:rsidRDefault="00507018" w:rsidP="00BA6365">
      <w:pPr>
        <w:numPr>
          <w:ilvl w:val="0"/>
          <w:numId w:val="1"/>
        </w:numPr>
      </w:pPr>
      <w:r>
        <w:t>pres</w:t>
      </w:r>
      <w:r w:rsidR="00E67244">
        <w:t>ently</w:t>
      </w:r>
      <w:r w:rsidR="00BA6365" w:rsidRPr="00BA6365">
        <w:t xml:space="preserve"> used with exhaust gas cleaning systems (scrubbers) where applicable to meet sulphur requirements.</w:t>
      </w:r>
    </w:p>
    <w:p w14:paraId="25DDE177" w14:textId="77777777" w:rsidR="00BA6365" w:rsidRPr="00BA6365" w:rsidRDefault="00BA6365" w:rsidP="00BA6365">
      <w:pPr>
        <w:numPr>
          <w:ilvl w:val="0"/>
          <w:numId w:val="1"/>
        </w:numPr>
      </w:pPr>
      <w:r w:rsidRPr="00BA6365">
        <w:t>Main risks: catalytic fines (Al + Si), sludge, high viscosity, incompatibility, and purifier overload.</w:t>
      </w:r>
    </w:p>
    <w:p w14:paraId="4C1F4EFF" w14:textId="665C6EE7" w:rsidR="00BA6365" w:rsidRPr="00BA6365" w:rsidRDefault="00BA6365" w:rsidP="00BA6365">
      <w:r w:rsidRPr="00BA6365">
        <w:rPr>
          <w:noProof/>
        </w:rPr>
        <w:drawing>
          <wp:inline distT="0" distB="0" distL="0" distR="0" wp14:anchorId="6FCB6419" wp14:editId="15A7EDDA">
            <wp:extent cx="5731510" cy="4347845"/>
            <wp:effectExtent l="0" t="0" r="2540" b="0"/>
            <wp:docPr id="1850577345" name="Picture 43" descr="VLSFO Testing, VLSFO Testing lab, VLSFO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VLSFO Testing, VLSFO Testing lab, VLSFO analys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347845"/>
                    </a:xfrm>
                    <a:prstGeom prst="rect">
                      <a:avLst/>
                    </a:prstGeom>
                    <a:noFill/>
                    <a:ln>
                      <a:noFill/>
                    </a:ln>
                  </pic:spPr>
                </pic:pic>
              </a:graphicData>
            </a:graphic>
          </wp:inline>
        </w:drawing>
      </w:r>
    </w:p>
    <w:p w14:paraId="68267263" w14:textId="77777777" w:rsidR="00BA6365" w:rsidRPr="00BA6365" w:rsidRDefault="00BA6365" w:rsidP="00BA6365">
      <w:r w:rsidRPr="00BA6365">
        <w:t>2. Very Low Sulphur Fuel Oil (VLSFO)</w:t>
      </w:r>
    </w:p>
    <w:p w14:paraId="25FF336E" w14:textId="77777777" w:rsidR="00BA6365" w:rsidRPr="00BA6365" w:rsidRDefault="00BA6365" w:rsidP="00BA6365">
      <w:pPr>
        <w:numPr>
          <w:ilvl w:val="0"/>
          <w:numId w:val="2"/>
        </w:numPr>
      </w:pPr>
      <w:r w:rsidRPr="00BA6365">
        <w:t>Widely used to comply with the IMO global sulphur limit of 0.50% m/m.</w:t>
      </w:r>
    </w:p>
    <w:p w14:paraId="4A64D947" w14:textId="77777777" w:rsidR="00BA6365" w:rsidRPr="00BA6365" w:rsidRDefault="00BA6365" w:rsidP="00BA6365">
      <w:pPr>
        <w:numPr>
          <w:ilvl w:val="0"/>
          <w:numId w:val="2"/>
        </w:numPr>
      </w:pPr>
      <w:r w:rsidRPr="00BA6365">
        <w:t>Often a blended fuel with variable properties between suppliers and batches.</w:t>
      </w:r>
    </w:p>
    <w:p w14:paraId="19F05C3A" w14:textId="77777777" w:rsidR="00BA6365" w:rsidRPr="00BA6365" w:rsidRDefault="00BA6365" w:rsidP="00BA6365">
      <w:pPr>
        <w:numPr>
          <w:ilvl w:val="0"/>
          <w:numId w:val="2"/>
        </w:numPr>
      </w:pPr>
      <w:r w:rsidRPr="00BA6365">
        <w:t>Main risks: incompatibility, sediment formation, stability problems, abnormal viscosity, and ignition or combustion difficulties.</w:t>
      </w:r>
    </w:p>
    <w:p w14:paraId="350ED1F8" w14:textId="77777777" w:rsidR="00BA6365" w:rsidRPr="00BA6365" w:rsidRDefault="00BA6365" w:rsidP="00BA6365">
      <w:pPr>
        <w:numPr>
          <w:ilvl w:val="0"/>
          <w:numId w:val="2"/>
        </w:numPr>
      </w:pPr>
      <w:r w:rsidRPr="00BA6365">
        <w:t>Particular attention is required when changing between different bunker batches.</w:t>
      </w:r>
    </w:p>
    <w:p w14:paraId="1499FA14" w14:textId="02A02762" w:rsidR="00BA6365" w:rsidRPr="00BA6365" w:rsidRDefault="00BA6365" w:rsidP="00BA6365">
      <w:r w:rsidRPr="00BA6365">
        <w:rPr>
          <w:noProof/>
        </w:rPr>
        <w:lastRenderedPageBreak/>
        <w:drawing>
          <wp:inline distT="0" distB="0" distL="0" distR="0" wp14:anchorId="68CBFA68" wp14:editId="33381A52">
            <wp:extent cx="5731510" cy="3241040"/>
            <wp:effectExtent l="0" t="0" r="2540" b="0"/>
            <wp:docPr id="1139879140" name="Picture 42" descr="Small Combustion Chamber for Marine Fuel Oil and Analysis of Exhaust Gas Characteristics of Marine Gas Oil | 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mall Combustion Chamber for Marine Fuel Oil and Analysis of Exhaust Gas Characteristics of Marine Gas Oil | MDP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241040"/>
                    </a:xfrm>
                    <a:prstGeom prst="rect">
                      <a:avLst/>
                    </a:prstGeom>
                    <a:noFill/>
                    <a:ln>
                      <a:noFill/>
                    </a:ln>
                  </pic:spPr>
                </pic:pic>
              </a:graphicData>
            </a:graphic>
          </wp:inline>
        </w:drawing>
      </w:r>
    </w:p>
    <w:p w14:paraId="721B82B7" w14:textId="77777777" w:rsidR="00BA6365" w:rsidRPr="00BA6365" w:rsidRDefault="00BA6365" w:rsidP="00BA6365">
      <w:r w:rsidRPr="00BA6365">
        <w:t>3. Marine Gas Oil (MGO) / Marine Diesel Oil (MDO)</w:t>
      </w:r>
    </w:p>
    <w:p w14:paraId="2472A230" w14:textId="77777777" w:rsidR="00BA6365" w:rsidRPr="00BA6365" w:rsidRDefault="00BA6365" w:rsidP="00BA6365">
      <w:pPr>
        <w:numPr>
          <w:ilvl w:val="0"/>
          <w:numId w:val="3"/>
        </w:numPr>
      </w:pPr>
      <w:r w:rsidRPr="00BA6365">
        <w:t>Distillate fuels used in auxiliary engines, boilers, and main engines according to engine design and fuel specifications.</w:t>
      </w:r>
    </w:p>
    <w:p w14:paraId="5CC4E114" w14:textId="77777777" w:rsidR="00BA6365" w:rsidRPr="00BA6365" w:rsidRDefault="00BA6365" w:rsidP="00BA6365">
      <w:pPr>
        <w:numPr>
          <w:ilvl w:val="0"/>
          <w:numId w:val="3"/>
        </w:numPr>
      </w:pPr>
      <w:r w:rsidRPr="00BA6365">
        <w:t>MGO is generally a distillate fuel; MDO may have different formulations and residual content.</w:t>
      </w:r>
    </w:p>
    <w:p w14:paraId="07FBADB6" w14:textId="77777777" w:rsidR="00BA6365" w:rsidRPr="00BA6365" w:rsidRDefault="00BA6365" w:rsidP="00BA6365">
      <w:pPr>
        <w:numPr>
          <w:ilvl w:val="0"/>
          <w:numId w:val="3"/>
        </w:numPr>
      </w:pPr>
      <w:r w:rsidRPr="00BA6365">
        <w:t>Commonly used in emission control areas (ECAs), subject to the applicable sulphur limit.</w:t>
      </w:r>
    </w:p>
    <w:p w14:paraId="5D43D2BE" w14:textId="77777777" w:rsidR="00BA6365" w:rsidRPr="00BA6365" w:rsidRDefault="00BA6365" w:rsidP="00BA6365">
      <w:pPr>
        <w:numPr>
          <w:ilvl w:val="0"/>
          <w:numId w:val="3"/>
        </w:numPr>
      </w:pPr>
      <w:r w:rsidRPr="00BA6365">
        <w:t>Main risks: low lubricity, fuel-system leakage due to lower viscosity, water contamination, and thermal shock during changeover.</w:t>
      </w:r>
    </w:p>
    <w:p w14:paraId="0DF8A2A3" w14:textId="0A37A07A" w:rsidR="00BA6365" w:rsidRPr="00BA6365" w:rsidRDefault="00BA6365" w:rsidP="00BA6365">
      <w:r w:rsidRPr="00BA6365">
        <w:rPr>
          <w:noProof/>
        </w:rPr>
        <w:lastRenderedPageBreak/>
        <w:drawing>
          <wp:inline distT="0" distB="0" distL="0" distR="0" wp14:anchorId="74525433" wp14:editId="00C46A88">
            <wp:extent cx="5731510" cy="8520430"/>
            <wp:effectExtent l="0" t="0" r="2540" b="0"/>
            <wp:docPr id="981597362" name="Picture 41" descr="What is marine bunker fuel? - The Liquid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What is marine bunker fuel? - The Liquid Gr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8520430"/>
                    </a:xfrm>
                    <a:prstGeom prst="rect">
                      <a:avLst/>
                    </a:prstGeom>
                    <a:noFill/>
                    <a:ln>
                      <a:noFill/>
                    </a:ln>
                  </pic:spPr>
                </pic:pic>
              </a:graphicData>
            </a:graphic>
          </wp:inline>
        </w:drawing>
      </w:r>
    </w:p>
    <w:p w14:paraId="1683F200" w14:textId="77777777" w:rsidR="00BA6365" w:rsidRPr="00BA6365" w:rsidRDefault="00BA6365" w:rsidP="00BA6365">
      <w:r w:rsidRPr="00BA6365">
        <w:t>4. Ultra-Low Sulphur Fuel Oil (ULSFO)</w:t>
      </w:r>
    </w:p>
    <w:p w14:paraId="5EE7B8F9" w14:textId="77777777" w:rsidR="00BA6365" w:rsidRPr="00BA6365" w:rsidRDefault="00BA6365" w:rsidP="00BA6365">
      <w:pPr>
        <w:numPr>
          <w:ilvl w:val="0"/>
          <w:numId w:val="4"/>
        </w:numPr>
      </w:pPr>
      <w:r w:rsidRPr="00BA6365">
        <w:lastRenderedPageBreak/>
        <w:t>A fuel category generally associated with sulphur content at or below 0.10% m/m.</w:t>
      </w:r>
    </w:p>
    <w:p w14:paraId="7AB01387" w14:textId="77777777" w:rsidR="00BA6365" w:rsidRPr="00BA6365" w:rsidRDefault="00BA6365" w:rsidP="00BA6365">
      <w:pPr>
        <w:numPr>
          <w:ilvl w:val="0"/>
          <w:numId w:val="4"/>
        </w:numPr>
      </w:pPr>
      <w:r w:rsidRPr="00BA6365">
        <w:t>Used where the applicable regulations require a 0.10% sulphur limit.</w:t>
      </w:r>
    </w:p>
    <w:p w14:paraId="4FEA1189" w14:textId="77777777" w:rsidR="00BA6365" w:rsidRPr="00BA6365" w:rsidRDefault="00BA6365" w:rsidP="00BA6365">
      <w:pPr>
        <w:numPr>
          <w:ilvl w:val="0"/>
          <w:numId w:val="4"/>
        </w:numPr>
      </w:pPr>
      <w:r w:rsidRPr="00BA6365">
        <w:t>Can be distillate-based or formulated as a low-sulphur fuel blend.</w:t>
      </w:r>
    </w:p>
    <w:p w14:paraId="61AF9966" w14:textId="77777777" w:rsidR="00BA6365" w:rsidRPr="00BA6365" w:rsidRDefault="00BA6365" w:rsidP="00BA6365">
      <w:pPr>
        <w:numPr>
          <w:ilvl w:val="0"/>
          <w:numId w:val="4"/>
        </w:numPr>
      </w:pPr>
      <w:r w:rsidRPr="00BA6365">
        <w:t>Main risks: incompatibility with the fuel already in the system, viscosity changes, and insufficient lubricity depending on formulation.</w:t>
      </w:r>
    </w:p>
    <w:p w14:paraId="289CB5B9" w14:textId="3EDDEEB6" w:rsidR="00BA6365" w:rsidRPr="00BA6365" w:rsidRDefault="00BA6365" w:rsidP="00BA6365">
      <w:r w:rsidRPr="00BA6365">
        <w:rPr>
          <w:noProof/>
        </w:rPr>
        <w:drawing>
          <wp:inline distT="0" distB="0" distL="0" distR="0" wp14:anchorId="1575225D" wp14:editId="6C48C5EC">
            <wp:extent cx="5731510" cy="5731510"/>
            <wp:effectExtent l="0" t="0" r="2540" b="2540"/>
            <wp:docPr id="907122025" name="Picture 40" descr="Anglo-Eastern hits a milestone for LNG bunkering of dual-fuel ships - Offshore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nglo-Eastern hits a milestone for LNG bunkering of dual-fuel ships - Offshore Energ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1EF4419E" w14:textId="77777777" w:rsidR="00BA6365" w:rsidRPr="00BA6365" w:rsidRDefault="00BA6365" w:rsidP="00BA6365">
      <w:r w:rsidRPr="00BA6365">
        <w:t>5. Liquefied Natural Gas (LNG)</w:t>
      </w:r>
    </w:p>
    <w:p w14:paraId="1B8601D9" w14:textId="77777777" w:rsidR="00BA6365" w:rsidRPr="00BA6365" w:rsidRDefault="00BA6365" w:rsidP="00BA6365">
      <w:pPr>
        <w:numPr>
          <w:ilvl w:val="0"/>
          <w:numId w:val="5"/>
        </w:numPr>
      </w:pPr>
      <w:r w:rsidRPr="00BA6365">
        <w:t>Used in dual-fuel engines, gas engines, and some boiler installations.</w:t>
      </w:r>
    </w:p>
    <w:p w14:paraId="7F01A530" w14:textId="77777777" w:rsidR="00BA6365" w:rsidRPr="00BA6365" w:rsidRDefault="00BA6365" w:rsidP="00BA6365">
      <w:pPr>
        <w:numPr>
          <w:ilvl w:val="0"/>
          <w:numId w:val="5"/>
        </w:numPr>
      </w:pPr>
      <w:r w:rsidRPr="00BA6365">
        <w:t xml:space="preserve">Can significantly reduce </w:t>
      </w:r>
      <w:proofErr w:type="spellStart"/>
      <w:r w:rsidRPr="00BA6365">
        <w:t>SOx</w:t>
      </w:r>
      <w:proofErr w:type="spellEnd"/>
      <w:r w:rsidRPr="00BA6365">
        <w:t xml:space="preserve"> and particulate emissions; CO₂ emissions and methane slip depend on engine technology and operating conditions.</w:t>
      </w:r>
    </w:p>
    <w:p w14:paraId="7D2B2DF3" w14:textId="77777777" w:rsidR="00BA6365" w:rsidRPr="00BA6365" w:rsidRDefault="00BA6365" w:rsidP="00BA6365">
      <w:pPr>
        <w:numPr>
          <w:ilvl w:val="0"/>
          <w:numId w:val="5"/>
        </w:numPr>
      </w:pPr>
      <w:r w:rsidRPr="00BA6365">
        <w:t>Requires cryogenic storage, gas detection, and specialised bunkering arrangements.</w:t>
      </w:r>
    </w:p>
    <w:p w14:paraId="7C8ECBDE" w14:textId="77777777" w:rsidR="00BA6365" w:rsidRPr="00BA6365" w:rsidRDefault="00BA6365" w:rsidP="00BA6365">
      <w:pPr>
        <w:numPr>
          <w:ilvl w:val="0"/>
          <w:numId w:val="5"/>
        </w:numPr>
      </w:pPr>
      <w:r w:rsidRPr="00BA6365">
        <w:lastRenderedPageBreak/>
        <w:t>Main risks: cryogenic burns, gas leaks, fire or explosion, and methane slip.</w:t>
      </w:r>
    </w:p>
    <w:p w14:paraId="0D3008F3" w14:textId="268E59F7" w:rsidR="00BA6365" w:rsidRPr="00BA6365" w:rsidRDefault="00BA6365" w:rsidP="00BA6365">
      <w:r w:rsidRPr="00BA6365">
        <w:rPr>
          <w:noProof/>
        </w:rPr>
        <w:drawing>
          <wp:inline distT="0" distB="0" distL="0" distR="0" wp14:anchorId="49B40ABF" wp14:editId="5BD8C870">
            <wp:extent cx="5731510" cy="4112895"/>
            <wp:effectExtent l="0" t="0" r="2540" b="1905"/>
            <wp:docPr id="2046534700" name="Picture 39" descr="B24 Marine Biofuels by BSRC | Bangchak Corpo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B24 Marine Biofuels by BSRC | Bangchak Corporatio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112895"/>
                    </a:xfrm>
                    <a:prstGeom prst="rect">
                      <a:avLst/>
                    </a:prstGeom>
                    <a:noFill/>
                    <a:ln>
                      <a:noFill/>
                    </a:ln>
                  </pic:spPr>
                </pic:pic>
              </a:graphicData>
            </a:graphic>
          </wp:inline>
        </w:drawing>
      </w:r>
    </w:p>
    <w:p w14:paraId="06D40B27" w14:textId="77777777" w:rsidR="00BA6365" w:rsidRPr="00BA6365" w:rsidRDefault="00BA6365" w:rsidP="00BA6365">
      <w:r w:rsidRPr="00BA6365">
        <w:t>6. Marine Biofuels and Biofuel Blends</w:t>
      </w:r>
    </w:p>
    <w:p w14:paraId="0FBC857A" w14:textId="77777777" w:rsidR="00BA6365" w:rsidRPr="00BA6365" w:rsidRDefault="00BA6365" w:rsidP="00BA6365">
      <w:pPr>
        <w:numPr>
          <w:ilvl w:val="0"/>
          <w:numId w:val="6"/>
        </w:numPr>
      </w:pPr>
      <w:r w:rsidRPr="00BA6365">
        <w:t>Examples include B24, containing nominally 24% FAME biodiesel blended with conventional marine fuel, subject to the specific product specification.</w:t>
      </w:r>
    </w:p>
    <w:p w14:paraId="4E595689" w14:textId="77777777" w:rsidR="00BA6365" w:rsidRPr="00BA6365" w:rsidRDefault="00BA6365" w:rsidP="00BA6365">
      <w:pPr>
        <w:numPr>
          <w:ilvl w:val="0"/>
          <w:numId w:val="6"/>
        </w:numPr>
      </w:pPr>
      <w:r w:rsidRPr="00BA6365">
        <w:t>Can potentially be used in existing engines with suitable fuel approval, handling arrangements, and risk assessment.</w:t>
      </w:r>
    </w:p>
    <w:p w14:paraId="5459AEF8" w14:textId="77777777" w:rsidR="00BA6365" w:rsidRPr="00BA6365" w:rsidRDefault="00BA6365" w:rsidP="00BA6365">
      <w:pPr>
        <w:numPr>
          <w:ilvl w:val="0"/>
          <w:numId w:val="6"/>
        </w:numPr>
      </w:pPr>
      <w:r w:rsidRPr="00BA6365">
        <w:t>Main risks: oxidation, water affinity, microbial growth, cold-flow problems, storage stability, and compatibility.</w:t>
      </w:r>
    </w:p>
    <w:p w14:paraId="0F9A3AD6" w14:textId="77777777" w:rsidR="00BA6365" w:rsidRPr="00BA6365" w:rsidRDefault="00BA6365" w:rsidP="00BA6365">
      <w:pPr>
        <w:numPr>
          <w:ilvl w:val="0"/>
          <w:numId w:val="6"/>
        </w:numPr>
      </w:pPr>
      <w:r w:rsidRPr="00BA6365">
        <w:t>Confirm the actual blend, specification, and OEM acceptance before use.</w:t>
      </w:r>
    </w:p>
    <w:p w14:paraId="2ACFD5F2" w14:textId="0C53A871" w:rsidR="00BA6365" w:rsidRPr="00BA6365" w:rsidRDefault="00BA6365" w:rsidP="00BA6365">
      <w:r w:rsidRPr="00BA6365">
        <w:rPr>
          <w:noProof/>
        </w:rPr>
        <w:lastRenderedPageBreak/>
        <w:drawing>
          <wp:inline distT="0" distB="0" distL="0" distR="0" wp14:anchorId="1B0D2DBC" wp14:editId="0E19BC26">
            <wp:extent cx="5731510" cy="3822065"/>
            <wp:effectExtent l="0" t="0" r="2540" b="6985"/>
            <wp:docPr id="1836708308" name="Picture 38" descr="Hong Kong Completes First Green Methanol Bunkering, Driving Green Transformation of Its International Shipping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ong Kong Completes First Green Methanol Bunkering, Driving Green Transformation of Its International Shipping Hu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822065"/>
                    </a:xfrm>
                    <a:prstGeom prst="rect">
                      <a:avLst/>
                    </a:prstGeom>
                    <a:noFill/>
                    <a:ln>
                      <a:noFill/>
                    </a:ln>
                  </pic:spPr>
                </pic:pic>
              </a:graphicData>
            </a:graphic>
          </wp:inline>
        </w:drawing>
      </w:r>
    </w:p>
    <w:p w14:paraId="024F7338" w14:textId="77777777" w:rsidR="00BA6365" w:rsidRPr="00BA6365" w:rsidRDefault="00BA6365" w:rsidP="00BA6365">
      <w:r w:rsidRPr="00BA6365">
        <w:t>7. Methanol</w:t>
      </w:r>
    </w:p>
    <w:p w14:paraId="3D03D7B4" w14:textId="77777777" w:rsidR="00BA6365" w:rsidRPr="00BA6365" w:rsidRDefault="00BA6365" w:rsidP="00BA6365">
      <w:pPr>
        <w:numPr>
          <w:ilvl w:val="0"/>
          <w:numId w:val="7"/>
        </w:numPr>
      </w:pPr>
      <w:r w:rsidRPr="00BA6365">
        <w:t>Used in specially designed methanol-capable engines and dual-fuel vessels.</w:t>
      </w:r>
    </w:p>
    <w:p w14:paraId="5776DC40" w14:textId="77777777" w:rsidR="00BA6365" w:rsidRPr="00BA6365" w:rsidRDefault="00BA6365" w:rsidP="00BA6365">
      <w:pPr>
        <w:numPr>
          <w:ilvl w:val="0"/>
          <w:numId w:val="7"/>
        </w:numPr>
      </w:pPr>
      <w:r w:rsidRPr="00BA6365">
        <w:t>Liquid storage is easier than LNG storage, but methanol is toxic, flammable, and has a relatively low flash point.</w:t>
      </w:r>
    </w:p>
    <w:p w14:paraId="05EC5527" w14:textId="77777777" w:rsidR="00BA6365" w:rsidRPr="00BA6365" w:rsidRDefault="00BA6365" w:rsidP="00BA6365">
      <w:pPr>
        <w:numPr>
          <w:ilvl w:val="0"/>
          <w:numId w:val="7"/>
        </w:numPr>
      </w:pPr>
      <w:r w:rsidRPr="00BA6365">
        <w:t>Requires suitable fuel-system materials, ventilation, leak detection, and protective arrangements.</w:t>
      </w:r>
    </w:p>
    <w:p w14:paraId="568B5ABC" w14:textId="77777777" w:rsidR="00BA6365" w:rsidRPr="00BA6365" w:rsidRDefault="00BA6365" w:rsidP="00BA6365">
      <w:pPr>
        <w:numPr>
          <w:ilvl w:val="0"/>
          <w:numId w:val="7"/>
        </w:numPr>
      </w:pPr>
      <w:r w:rsidRPr="00BA6365">
        <w:t>Renewable or low-carbon methanol may reduce lifecycle emissions depending on how it is produced.</w:t>
      </w:r>
    </w:p>
    <w:p w14:paraId="3B24C686" w14:textId="1A62F3F2" w:rsidR="00BA6365" w:rsidRPr="00BA6365" w:rsidRDefault="00BA6365" w:rsidP="00BA6365">
      <w:r w:rsidRPr="00BA6365">
        <w:rPr>
          <w:noProof/>
        </w:rPr>
        <w:lastRenderedPageBreak/>
        <w:drawing>
          <wp:inline distT="0" distB="0" distL="0" distR="0" wp14:anchorId="63A051CC" wp14:editId="2DBFD416">
            <wp:extent cx="5731510" cy="3223895"/>
            <wp:effectExtent l="0" t="0" r="2540" b="0"/>
            <wp:docPr id="766096461" name="Picture 37" descr="Amm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Ammon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0CE0CF8F" w14:textId="77777777" w:rsidR="00BA6365" w:rsidRPr="00BA6365" w:rsidRDefault="00BA6365" w:rsidP="00BA6365">
      <w:r w:rsidRPr="00BA6365">
        <w:t>8. Ammonia</w:t>
      </w:r>
    </w:p>
    <w:p w14:paraId="2787625D" w14:textId="77777777" w:rsidR="00BA6365" w:rsidRPr="00BA6365" w:rsidRDefault="00BA6365" w:rsidP="00BA6365">
      <w:pPr>
        <w:numPr>
          <w:ilvl w:val="0"/>
          <w:numId w:val="8"/>
        </w:numPr>
      </w:pPr>
      <w:r w:rsidRPr="00BA6365">
        <w:t>An emerging alternative fuel for specially designed marine engines and fuel systems.</w:t>
      </w:r>
    </w:p>
    <w:p w14:paraId="0FD55338" w14:textId="77777777" w:rsidR="00BA6365" w:rsidRPr="00BA6365" w:rsidRDefault="00BA6365" w:rsidP="00BA6365">
      <w:pPr>
        <w:numPr>
          <w:ilvl w:val="0"/>
          <w:numId w:val="8"/>
        </w:numPr>
      </w:pPr>
      <w:r w:rsidRPr="00BA6365">
        <w:t>Contains no carbon, so its combustion does not directly produce CO₂ from the fuel itself.</w:t>
      </w:r>
    </w:p>
    <w:p w14:paraId="05E63F20" w14:textId="77777777" w:rsidR="00BA6365" w:rsidRPr="00BA6365" w:rsidRDefault="00BA6365" w:rsidP="00BA6365">
      <w:pPr>
        <w:numPr>
          <w:ilvl w:val="0"/>
          <w:numId w:val="8"/>
        </w:numPr>
      </w:pPr>
      <w:r w:rsidRPr="00BA6365">
        <w:t>Main challenges: high toxicity, corrosiveness in some conditions, combustion characteristics, NOx and possible N₂O emissions, and fuel-supply safety.</w:t>
      </w:r>
    </w:p>
    <w:p w14:paraId="6D104F71" w14:textId="77777777" w:rsidR="00BA6365" w:rsidRPr="00BA6365" w:rsidRDefault="00BA6365" w:rsidP="00BA6365">
      <w:pPr>
        <w:numPr>
          <w:ilvl w:val="0"/>
          <w:numId w:val="8"/>
        </w:numPr>
      </w:pPr>
      <w:r w:rsidRPr="00BA6365">
        <w:t>Requires stringent leak detection, containment, emergency response, and crew training.</w:t>
      </w:r>
    </w:p>
    <w:p w14:paraId="25C49152" w14:textId="4B6DE126" w:rsidR="00BA6365" w:rsidRPr="00BA6365" w:rsidRDefault="00BA6365" w:rsidP="00BA6365">
      <w:r w:rsidRPr="00BA6365">
        <w:rPr>
          <w:noProof/>
        </w:rPr>
        <w:lastRenderedPageBreak/>
        <w:drawing>
          <wp:inline distT="0" distB="0" distL="0" distR="0" wp14:anchorId="186EEA69" wp14:editId="1827D6F3">
            <wp:extent cx="5731510" cy="4093845"/>
            <wp:effectExtent l="0" t="0" r="2540" b="1905"/>
            <wp:docPr id="589451146" name="Picture 36" descr="PowerCell inks hydrogen fuel cell deal | News | Moto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PowerCell inks hydrogen fuel cell deal | News | Motor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093845"/>
                    </a:xfrm>
                    <a:prstGeom prst="rect">
                      <a:avLst/>
                    </a:prstGeom>
                    <a:noFill/>
                    <a:ln>
                      <a:noFill/>
                    </a:ln>
                  </pic:spPr>
                </pic:pic>
              </a:graphicData>
            </a:graphic>
          </wp:inline>
        </w:drawing>
      </w:r>
    </w:p>
    <w:p w14:paraId="0107C698" w14:textId="77777777" w:rsidR="00BA6365" w:rsidRPr="00BA6365" w:rsidRDefault="00BA6365" w:rsidP="00BA6365">
      <w:r w:rsidRPr="00BA6365">
        <w:t>9. Hydrogen</w:t>
      </w:r>
    </w:p>
    <w:p w14:paraId="225A537E" w14:textId="77777777" w:rsidR="00BA6365" w:rsidRPr="00BA6365" w:rsidRDefault="00BA6365" w:rsidP="00BA6365">
      <w:pPr>
        <w:numPr>
          <w:ilvl w:val="0"/>
          <w:numId w:val="9"/>
        </w:numPr>
      </w:pPr>
      <w:r w:rsidRPr="00BA6365">
        <w:t>Being explored for fuel cells and specially designed combustion systems, particularly for selected short-sea and specialised vessels.</w:t>
      </w:r>
    </w:p>
    <w:p w14:paraId="7E41CAEF" w14:textId="77777777" w:rsidR="00BA6365" w:rsidRPr="00BA6365" w:rsidRDefault="00BA6365" w:rsidP="00BA6365">
      <w:pPr>
        <w:numPr>
          <w:ilvl w:val="0"/>
          <w:numId w:val="9"/>
        </w:numPr>
      </w:pPr>
      <w:r w:rsidRPr="00BA6365">
        <w:t>Has no carbon in the fuel itself, but its overall emissions depend on production and supply.</w:t>
      </w:r>
    </w:p>
    <w:p w14:paraId="3D132713" w14:textId="77777777" w:rsidR="00BA6365" w:rsidRPr="00BA6365" w:rsidRDefault="00BA6365" w:rsidP="00BA6365">
      <w:pPr>
        <w:numPr>
          <w:ilvl w:val="0"/>
          <w:numId w:val="9"/>
        </w:numPr>
      </w:pPr>
      <w:r w:rsidRPr="00BA6365">
        <w:t>Main challenges: low volumetric energy density, storage, leakage, ignition risk, and bunkering infrastructure.</w:t>
      </w:r>
    </w:p>
    <w:p w14:paraId="22CEE9E2" w14:textId="77777777" w:rsidR="00BA6365" w:rsidRPr="00BA6365" w:rsidRDefault="00BA6365" w:rsidP="00BA6365">
      <w:r w:rsidRPr="00BA6365">
        <w:t>Other options include LPG, synthetic e-fuels, renewable diesel, and emerging methane-based fuels. Availability and practical suitability vary significantly by vessel type, route, engine design, and port infrastructure.</w:t>
      </w:r>
    </w:p>
    <w:p w14:paraId="76EF3EBE" w14:textId="77777777" w:rsidR="00BA6365" w:rsidRPr="00BA6365" w:rsidRDefault="00BA6365" w:rsidP="00BA6365">
      <w:pPr>
        <w:rPr>
          <w:b/>
          <w:bCs/>
        </w:rPr>
      </w:pPr>
      <w:r w:rsidRPr="00BA6365">
        <w:rPr>
          <w:b/>
          <w:bCs/>
        </w:rPr>
        <w:t>2. Major bunkering fuel issues faced by ships today</w:t>
      </w:r>
    </w:p>
    <w:p w14:paraId="5346EF57" w14:textId="22582D50" w:rsidR="00BA6365" w:rsidRPr="00BA6365" w:rsidRDefault="00BA6365" w:rsidP="00BA6365">
      <w:r w:rsidRPr="00BA6365">
        <w:rPr>
          <w:noProof/>
        </w:rPr>
        <w:lastRenderedPageBreak/>
        <w:drawing>
          <wp:inline distT="0" distB="0" distL="0" distR="0" wp14:anchorId="722375D0" wp14:editId="5586758B">
            <wp:extent cx="5731510" cy="3225165"/>
            <wp:effectExtent l="0" t="0" r="2540" b="0"/>
            <wp:docPr id="776233939" name="Picture 35" descr="Riviera - News Content Hub - Five key fuel testing questions answ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Riviera - News Content Hub - Five key fuel testing questions answer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inline>
        </w:drawing>
      </w:r>
    </w:p>
    <w:p w14:paraId="6358C13B" w14:textId="77777777" w:rsidR="00BA6365" w:rsidRPr="00BA6365" w:rsidRDefault="00BA6365" w:rsidP="00BA6365">
      <w:r w:rsidRPr="00BA6365">
        <w:t>Issue 1 — Poor or off-specification bunker fuel</w:t>
      </w:r>
    </w:p>
    <w:p w14:paraId="5EF9F276" w14:textId="77777777" w:rsidR="00BA6365" w:rsidRPr="00BA6365" w:rsidRDefault="00BA6365" w:rsidP="00BA6365">
      <w:r w:rsidRPr="00BA6365">
        <w:t>Fuel may meet the sulphur limit but fail other required quality parameters, such as viscosity, flash point, sediment, water content, or ignition quality. A compliant sulphur result alone does not establish that fuel is suitable for the engine.</w:t>
      </w:r>
    </w:p>
    <w:p w14:paraId="35D786A3" w14:textId="77777777" w:rsidR="00BA6365" w:rsidRPr="00BA6365" w:rsidRDefault="00BA6365" w:rsidP="00BA6365">
      <w:r w:rsidRPr="00BA6365">
        <w:t>Consequences: poor combustion, filter choking, fuel pump wear, engine instability, and potential machinery damage.</w:t>
      </w:r>
    </w:p>
    <w:p w14:paraId="2854F907" w14:textId="52CDAC83" w:rsidR="00BA6365" w:rsidRPr="00BA6365" w:rsidRDefault="00BA6365" w:rsidP="00BA6365">
      <w:r w:rsidRPr="00BA6365">
        <w:rPr>
          <w:noProof/>
        </w:rPr>
        <w:lastRenderedPageBreak/>
        <w:drawing>
          <wp:inline distT="0" distB="0" distL="0" distR="0" wp14:anchorId="556BAB31" wp14:editId="6E086312">
            <wp:extent cx="5731510" cy="5496560"/>
            <wp:effectExtent l="0" t="0" r="2540" b="8890"/>
            <wp:docPr id="1831430771" name="Picture 34" descr="VLSFO's - the concerning fuel management issues so far... | V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VLSFO's - the concerning fuel management issues so far... | V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5496560"/>
                    </a:xfrm>
                    <a:prstGeom prst="rect">
                      <a:avLst/>
                    </a:prstGeom>
                    <a:noFill/>
                    <a:ln>
                      <a:noFill/>
                    </a:ln>
                  </pic:spPr>
                </pic:pic>
              </a:graphicData>
            </a:graphic>
          </wp:inline>
        </w:drawing>
      </w:r>
    </w:p>
    <w:p w14:paraId="5EE244E7" w14:textId="77777777" w:rsidR="00BA6365" w:rsidRPr="00BA6365" w:rsidRDefault="00BA6365" w:rsidP="00BA6365">
      <w:r w:rsidRPr="00BA6365">
        <w:t>Issue 2 — Fuel incompatibility and sludge formation</w:t>
      </w:r>
    </w:p>
    <w:p w14:paraId="297A3713" w14:textId="77777777" w:rsidR="00BA6365" w:rsidRPr="00BA6365" w:rsidRDefault="00BA6365" w:rsidP="00BA6365">
      <w:r w:rsidRPr="00BA6365">
        <w:t>Two individually acceptable fuels can be incompatible when mixed. Asphaltenes may precipitate, creating sludge that blocks filters and separators.</w:t>
      </w:r>
    </w:p>
    <w:p w14:paraId="509F8F9F" w14:textId="77777777" w:rsidR="00BA6365" w:rsidRPr="00BA6365" w:rsidRDefault="00BA6365" w:rsidP="00BA6365">
      <w:r w:rsidRPr="00BA6365">
        <w:t>Consequences: rapid filter differential-pressure increase, fuel starvation, loss of engine power, and possible propulsion failure.</w:t>
      </w:r>
    </w:p>
    <w:p w14:paraId="145597B0" w14:textId="77777777" w:rsidR="00BA6365" w:rsidRPr="00BA6365" w:rsidRDefault="00BA6365" w:rsidP="00BA6365">
      <w:r w:rsidRPr="00BA6365">
        <w:t xml:space="preserve">Control: segregate new bunkers wherever possible and perform a compatibility test before mixing. </w:t>
      </w:r>
    </w:p>
    <w:p w14:paraId="32A8F502" w14:textId="4B290F45" w:rsidR="00BA6365" w:rsidRPr="00BA6365" w:rsidRDefault="00BA6365" w:rsidP="00BA6365">
      <w:r w:rsidRPr="00BA6365">
        <w:rPr>
          <w:noProof/>
        </w:rPr>
        <mc:AlternateContent>
          <mc:Choice Requires="wps">
            <w:drawing>
              <wp:inline distT="0" distB="0" distL="0" distR="0" wp14:anchorId="1E934FBE" wp14:editId="0EA781BE">
                <wp:extent cx="304800" cy="304800"/>
                <wp:effectExtent l="0" t="0" r="0" b="0"/>
                <wp:docPr id="567950747" name="Rectangle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89AD7A" id="Rectangle 3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FC6667B" w14:textId="68AD6210" w:rsidR="00BA6365" w:rsidRPr="00BA6365" w:rsidRDefault="00BA6365" w:rsidP="00BA6365"/>
    <w:p w14:paraId="69564583" w14:textId="1FB5A176" w:rsidR="00BA6365" w:rsidRPr="00BA6365" w:rsidRDefault="00BA6365" w:rsidP="00BA6365">
      <w:r w:rsidRPr="00BA6365">
        <w:rPr>
          <w:noProof/>
        </w:rPr>
        <w:lastRenderedPageBreak/>
        <w:drawing>
          <wp:inline distT="0" distB="0" distL="0" distR="0" wp14:anchorId="1466F6CE" wp14:editId="61D411A4">
            <wp:extent cx="5731510" cy="3810000"/>
            <wp:effectExtent l="0" t="0" r="2540" b="0"/>
            <wp:docPr id="414989731" name="Picture 32" descr="Épurateurs de carburant pour la Marine | Alfa La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Épurateurs de carburant pour la Marine | Alfa Lava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810000"/>
                    </a:xfrm>
                    <a:prstGeom prst="rect">
                      <a:avLst/>
                    </a:prstGeom>
                    <a:noFill/>
                    <a:ln>
                      <a:noFill/>
                    </a:ln>
                  </pic:spPr>
                </pic:pic>
              </a:graphicData>
            </a:graphic>
          </wp:inline>
        </w:drawing>
      </w:r>
    </w:p>
    <w:p w14:paraId="2DB5A1B6" w14:textId="77777777" w:rsidR="00BA6365" w:rsidRPr="00BA6365" w:rsidRDefault="00BA6365" w:rsidP="00BA6365">
      <w:r w:rsidRPr="00BA6365">
        <w:t>Issue 3 — Catalytic fines (Aluminium and Silicon)</w:t>
      </w:r>
    </w:p>
    <w:p w14:paraId="2C0984E8" w14:textId="77777777" w:rsidR="00BA6365" w:rsidRPr="00BA6365" w:rsidRDefault="00BA6365" w:rsidP="00BA6365">
      <w:r w:rsidRPr="00BA6365">
        <w:t>Cat fines are hard particles originating from refinery catalytic-cracking processes. If they pass through the fuel-treatment system, they can cause abrasive wear to fuel pumps, injectors, piston rings, and cylinder liners.</w:t>
      </w:r>
    </w:p>
    <w:p w14:paraId="043C7E31" w14:textId="77777777" w:rsidR="00BA6365" w:rsidRPr="00BA6365" w:rsidRDefault="00BA6365" w:rsidP="00BA6365">
      <w:r w:rsidRPr="00BA6365">
        <w:t>Control: verify laboratory results, optimise purifier temperature and throughput, maintain correct separator settings, and monitor filter differential pressure. Follow the engine maker's limits for fuel entering the engine.</w:t>
      </w:r>
    </w:p>
    <w:p w14:paraId="1FC1E356" w14:textId="3F3BC4F3" w:rsidR="00BA6365" w:rsidRPr="00BA6365" w:rsidRDefault="00BA6365" w:rsidP="00BA6365">
      <w:r w:rsidRPr="00BA6365">
        <w:rPr>
          <w:noProof/>
        </w:rPr>
        <w:lastRenderedPageBreak/>
        <w:drawing>
          <wp:inline distT="0" distB="0" distL="0" distR="0" wp14:anchorId="4D16FAF3" wp14:editId="41B45C0A">
            <wp:extent cx="5715000" cy="3810000"/>
            <wp:effectExtent l="0" t="0" r="0" b="0"/>
            <wp:docPr id="1827425030" name="Picture 31" descr="Constellation Marine Services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onstellation Marine Services | Hom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6C3B234B" w14:textId="77777777" w:rsidR="00BA6365" w:rsidRPr="00BA6365" w:rsidRDefault="00BA6365" w:rsidP="00BA6365">
      <w:r w:rsidRPr="00BA6365">
        <w:t>Issue 4 — Water contamination and excessive sediment</w:t>
      </w:r>
    </w:p>
    <w:p w14:paraId="33C5F845" w14:textId="77777777" w:rsidR="00BA6365" w:rsidRPr="00BA6365" w:rsidRDefault="00BA6365" w:rsidP="00BA6365">
      <w:r w:rsidRPr="00BA6365">
        <w:t>Water may enter through shore-side contamination, leaking tank heating coils, condensation, or inadequate fuel handling. Excessive sediment can overload treatment equipment.</w:t>
      </w:r>
    </w:p>
    <w:p w14:paraId="4CD24B01" w14:textId="77777777" w:rsidR="00BA6365" w:rsidRPr="00BA6365" w:rsidRDefault="00BA6365" w:rsidP="00BA6365">
      <w:r w:rsidRPr="00BA6365">
        <w:t>Consequences: poor combustion, corrosion, separator malfunction, microbial growth in susceptible fuels, and filter blockage.</w:t>
      </w:r>
    </w:p>
    <w:p w14:paraId="3A943A55" w14:textId="71A65A02" w:rsidR="00BA6365" w:rsidRPr="00BA6365" w:rsidRDefault="00BA6365" w:rsidP="00BA6365">
      <w:r w:rsidRPr="00BA6365">
        <w:rPr>
          <w:noProof/>
        </w:rPr>
        <w:lastRenderedPageBreak/>
        <w:drawing>
          <wp:inline distT="0" distB="0" distL="0" distR="0" wp14:anchorId="05A62C60" wp14:editId="4DC74B73">
            <wp:extent cx="5600700" cy="4145280"/>
            <wp:effectExtent l="0" t="0" r="0" b="7620"/>
            <wp:docPr id="1420407153" name="Picture 30" descr="Bunkering - I&amp;E Petroleum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Bunkering - I&amp;E Petroleum Grou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0700" cy="4145280"/>
                    </a:xfrm>
                    <a:prstGeom prst="rect">
                      <a:avLst/>
                    </a:prstGeom>
                    <a:noFill/>
                    <a:ln>
                      <a:noFill/>
                    </a:ln>
                  </pic:spPr>
                </pic:pic>
              </a:graphicData>
            </a:graphic>
          </wp:inline>
        </w:drawing>
      </w:r>
    </w:p>
    <w:p w14:paraId="638EA7F8" w14:textId="77777777" w:rsidR="00BA6365" w:rsidRPr="00BA6365" w:rsidRDefault="00BA6365" w:rsidP="00BA6365">
      <w:r w:rsidRPr="00BA6365">
        <w:t>Issue 5 — Bunkering quantity disputes and measurement errors</w:t>
      </w:r>
    </w:p>
    <w:p w14:paraId="72CEADCE" w14:textId="77777777" w:rsidR="00BA6365" w:rsidRPr="00BA6365" w:rsidRDefault="00BA6365" w:rsidP="00BA6365">
      <w:r w:rsidRPr="00BA6365">
        <w:t>The quantity recorded by the bunker supplier may differ from the ship's measured receipt due to temperature and density differences, meter errors, incorrect tank calibration, air in the delivery line, or inaccurate soundings.</w:t>
      </w:r>
    </w:p>
    <w:p w14:paraId="7DEEBA6F" w14:textId="77777777" w:rsidR="00BA6365" w:rsidRPr="00BA6365" w:rsidRDefault="00BA6365" w:rsidP="00BA6365">
      <w:r w:rsidRPr="00BA6365">
        <w:t>Control: agree on the measurement method, check bunker delivery meter readings where applicable, record tank soundings and temperatures, monitor the transfer continuously, and reconcile delivered volume with mass using appropriate density and temperature corrections.</w:t>
      </w:r>
    </w:p>
    <w:p w14:paraId="4A73253E" w14:textId="383D4B01" w:rsidR="00BA6365" w:rsidRPr="00BA6365" w:rsidRDefault="00BA6365" w:rsidP="00BA6365">
      <w:r w:rsidRPr="00BA6365">
        <w:rPr>
          <w:noProof/>
        </w:rPr>
        <w:lastRenderedPageBreak/>
        <w:drawing>
          <wp:inline distT="0" distB="0" distL="0" distR="0" wp14:anchorId="53010829" wp14:editId="0FFEACF1">
            <wp:extent cx="5731510" cy="3966210"/>
            <wp:effectExtent l="0" t="0" r="2540" b="0"/>
            <wp:docPr id="1219767145" name="Picture 29" descr="A simplified diagram of main engine fuel supply system.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 simplified diagram of main engine fuel supply system. | Download Scientific Diagra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966210"/>
                    </a:xfrm>
                    <a:prstGeom prst="rect">
                      <a:avLst/>
                    </a:prstGeom>
                    <a:noFill/>
                    <a:ln>
                      <a:noFill/>
                    </a:ln>
                  </pic:spPr>
                </pic:pic>
              </a:graphicData>
            </a:graphic>
          </wp:inline>
        </w:drawing>
      </w:r>
    </w:p>
    <w:p w14:paraId="3E688B2C" w14:textId="77777777" w:rsidR="00BA6365" w:rsidRPr="00BA6365" w:rsidRDefault="00BA6365" w:rsidP="00BA6365">
      <w:r w:rsidRPr="00BA6365">
        <w:t>Issue 6 — Abnormal viscosity and temperature</w:t>
      </w:r>
    </w:p>
    <w:p w14:paraId="4BAFF40C" w14:textId="77777777" w:rsidR="00BA6365" w:rsidRPr="00BA6365" w:rsidRDefault="00BA6365" w:rsidP="00BA6365">
      <w:r w:rsidRPr="00BA6365">
        <w:t>Different VLSFO blends may have widely varying viscosity and cold-flow properties. Low-viscosity fuel can reduce the lubricating film in fuel pumps, while excessive heating can cause problems with some fuels.</w:t>
      </w:r>
    </w:p>
    <w:p w14:paraId="38323AC4" w14:textId="77777777" w:rsidR="00BA6365" w:rsidRPr="00BA6365" w:rsidRDefault="00BA6365" w:rsidP="00BA6365">
      <w:r w:rsidRPr="00BA6365">
        <w:t>Control: monitor viscosity at the engine inlet where applicable, adjust fuel temperature according to the engine maker's requirements, and check the fuel changeover procedure.</w:t>
      </w:r>
    </w:p>
    <w:p w14:paraId="7A0532D6" w14:textId="734A6BCB" w:rsidR="00BA6365" w:rsidRPr="00BA6365" w:rsidRDefault="00BA6365" w:rsidP="00BA6365">
      <w:r w:rsidRPr="00BA6365">
        <w:rPr>
          <w:noProof/>
        </w:rPr>
        <w:lastRenderedPageBreak/>
        <w:drawing>
          <wp:inline distT="0" distB="0" distL="0" distR="0" wp14:anchorId="69A2E9F4" wp14:editId="5837E49E">
            <wp:extent cx="5731510" cy="4447540"/>
            <wp:effectExtent l="0" t="0" r="2540" b="0"/>
            <wp:docPr id="1516412066" name="Picture 28" descr="Dies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iesel analysi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447540"/>
                    </a:xfrm>
                    <a:prstGeom prst="rect">
                      <a:avLst/>
                    </a:prstGeom>
                    <a:noFill/>
                    <a:ln>
                      <a:noFill/>
                    </a:ln>
                  </pic:spPr>
                </pic:pic>
              </a:graphicData>
            </a:graphic>
          </wp:inline>
        </w:drawing>
      </w:r>
    </w:p>
    <w:p w14:paraId="347C4071" w14:textId="77777777" w:rsidR="00BA6365" w:rsidRPr="00BA6365" w:rsidRDefault="00BA6365" w:rsidP="00BA6365">
      <w:r w:rsidRPr="00BA6365">
        <w:t>Issue 7 — Bunker sampling and documentation</w:t>
      </w:r>
    </w:p>
    <w:p w14:paraId="1DC0FCE7" w14:textId="77777777" w:rsidR="00BA6365" w:rsidRPr="00BA6365" w:rsidRDefault="00BA6365" w:rsidP="00BA6365">
      <w:r w:rsidRPr="00BA6365">
        <w:t>Poor sampling practice can make it difficult to establish what fuel was actually delivered. Missing or inconsistent bunker delivery notes, sealed samples, and laboratory records can complicate regulatory inspections and commercial disputes.</w:t>
      </w:r>
    </w:p>
    <w:p w14:paraId="0FB2F932" w14:textId="77777777" w:rsidR="00BA6365" w:rsidRPr="00BA6365" w:rsidRDefault="00BA6365" w:rsidP="00BA6365">
      <w:r w:rsidRPr="00BA6365">
        <w:t xml:space="preserve">Control: take the required representative sample at the agreed sampling point, use the prescribed procedure, seal and label samples correctly, and retain the MARPOL sample and bunker delivery note for the required periods. </w:t>
      </w:r>
    </w:p>
    <w:p w14:paraId="2E1E679D" w14:textId="17F5DC4C" w:rsidR="00BA6365" w:rsidRPr="00BA6365" w:rsidRDefault="00BA6365" w:rsidP="00BA6365"/>
    <w:p w14:paraId="5F79B1CC" w14:textId="77777777" w:rsidR="00BA6365" w:rsidRPr="00BA6365" w:rsidRDefault="00BA6365" w:rsidP="00BA6365">
      <w:pPr>
        <w:rPr>
          <w:b/>
          <w:bCs/>
        </w:rPr>
      </w:pPr>
      <w:r w:rsidRPr="00BA6365">
        <w:rPr>
          <w:b/>
          <w:bCs/>
        </w:rPr>
        <w:t>3. Bunkering problems specific to modern and alternative fuels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4"/>
        <w:gridCol w:w="3234"/>
        <w:gridCol w:w="4438"/>
      </w:tblGrid>
      <w:tr w:rsidR="00BA6365" w:rsidRPr="00BA6365" w14:paraId="7D261C29" w14:textId="77777777">
        <w:trPr>
          <w:tblCellSpacing w:w="15" w:type="dxa"/>
        </w:trPr>
        <w:tc>
          <w:tcPr>
            <w:tcW w:w="0" w:type="auto"/>
            <w:vAlign w:val="center"/>
            <w:hideMark/>
          </w:tcPr>
          <w:p w14:paraId="5AA6CF0D" w14:textId="77777777" w:rsidR="00BA6365" w:rsidRPr="00BA6365" w:rsidRDefault="00BA6365" w:rsidP="00BA6365">
            <w:pPr>
              <w:rPr>
                <w:b/>
                <w:bCs/>
              </w:rPr>
            </w:pPr>
            <w:r w:rsidRPr="00BA6365">
              <w:rPr>
                <w:b/>
                <w:bCs/>
              </w:rPr>
              <w:t>Fuel type</w:t>
            </w:r>
          </w:p>
        </w:tc>
        <w:tc>
          <w:tcPr>
            <w:tcW w:w="0" w:type="auto"/>
            <w:vAlign w:val="center"/>
            <w:hideMark/>
          </w:tcPr>
          <w:p w14:paraId="4C620DCC" w14:textId="77777777" w:rsidR="00BA6365" w:rsidRPr="00BA6365" w:rsidRDefault="00BA6365" w:rsidP="00BA6365">
            <w:pPr>
              <w:rPr>
                <w:b/>
                <w:bCs/>
              </w:rPr>
            </w:pPr>
            <w:r w:rsidRPr="00BA6365">
              <w:rPr>
                <w:b/>
                <w:bCs/>
              </w:rPr>
              <w:t>Specific challenge</w:t>
            </w:r>
          </w:p>
        </w:tc>
        <w:tc>
          <w:tcPr>
            <w:tcW w:w="0" w:type="auto"/>
            <w:vAlign w:val="center"/>
            <w:hideMark/>
          </w:tcPr>
          <w:p w14:paraId="68B83069" w14:textId="77777777" w:rsidR="00BA6365" w:rsidRPr="00BA6365" w:rsidRDefault="00BA6365" w:rsidP="00BA6365">
            <w:pPr>
              <w:rPr>
                <w:b/>
                <w:bCs/>
              </w:rPr>
            </w:pPr>
            <w:r w:rsidRPr="00BA6365">
              <w:rPr>
                <w:b/>
                <w:bCs/>
              </w:rPr>
              <w:t>Main shipboard precaution</w:t>
            </w:r>
          </w:p>
        </w:tc>
      </w:tr>
      <w:tr w:rsidR="00BA6365" w:rsidRPr="00BA6365" w14:paraId="7CCD6E6F" w14:textId="77777777">
        <w:trPr>
          <w:tblCellSpacing w:w="15" w:type="dxa"/>
        </w:trPr>
        <w:tc>
          <w:tcPr>
            <w:tcW w:w="0" w:type="auto"/>
            <w:vAlign w:val="center"/>
            <w:hideMark/>
          </w:tcPr>
          <w:p w14:paraId="3A133FF0" w14:textId="77777777" w:rsidR="00BA6365" w:rsidRPr="00BA6365" w:rsidRDefault="00BA6365" w:rsidP="00BA6365">
            <w:r w:rsidRPr="00BA6365">
              <w:t>VLSFO</w:t>
            </w:r>
          </w:p>
        </w:tc>
        <w:tc>
          <w:tcPr>
            <w:tcW w:w="0" w:type="auto"/>
            <w:vAlign w:val="center"/>
            <w:hideMark/>
          </w:tcPr>
          <w:p w14:paraId="0F88BB86" w14:textId="77777777" w:rsidR="00BA6365" w:rsidRPr="00BA6365" w:rsidRDefault="00BA6365" w:rsidP="00BA6365">
            <w:r w:rsidRPr="00BA6365">
              <w:t>Compatibility, stability, sediment</w:t>
            </w:r>
          </w:p>
        </w:tc>
        <w:tc>
          <w:tcPr>
            <w:tcW w:w="0" w:type="auto"/>
            <w:vAlign w:val="center"/>
            <w:hideMark/>
          </w:tcPr>
          <w:p w14:paraId="0B8EB549" w14:textId="77777777" w:rsidR="00BA6365" w:rsidRPr="00BA6365" w:rsidRDefault="00BA6365" w:rsidP="00BA6365">
            <w:r w:rsidRPr="00BA6365">
              <w:t>Test compatibility; avoid unplanned mixing</w:t>
            </w:r>
          </w:p>
        </w:tc>
      </w:tr>
      <w:tr w:rsidR="00BA6365" w:rsidRPr="00BA6365" w14:paraId="72333C3E" w14:textId="77777777">
        <w:trPr>
          <w:tblCellSpacing w:w="15" w:type="dxa"/>
        </w:trPr>
        <w:tc>
          <w:tcPr>
            <w:tcW w:w="0" w:type="auto"/>
            <w:vAlign w:val="center"/>
            <w:hideMark/>
          </w:tcPr>
          <w:p w14:paraId="70128C03" w14:textId="77777777" w:rsidR="00BA6365" w:rsidRPr="00BA6365" w:rsidRDefault="00BA6365" w:rsidP="00BA6365">
            <w:r w:rsidRPr="00BA6365">
              <w:t>MGO/MDO</w:t>
            </w:r>
          </w:p>
        </w:tc>
        <w:tc>
          <w:tcPr>
            <w:tcW w:w="0" w:type="auto"/>
            <w:vAlign w:val="center"/>
            <w:hideMark/>
          </w:tcPr>
          <w:p w14:paraId="12923A51" w14:textId="77777777" w:rsidR="00BA6365" w:rsidRPr="00BA6365" w:rsidRDefault="00BA6365" w:rsidP="00BA6365">
            <w:r w:rsidRPr="00BA6365">
              <w:t>Low viscosity, lubricity, temperature change</w:t>
            </w:r>
          </w:p>
        </w:tc>
        <w:tc>
          <w:tcPr>
            <w:tcW w:w="0" w:type="auto"/>
            <w:vAlign w:val="center"/>
            <w:hideMark/>
          </w:tcPr>
          <w:p w14:paraId="0ED3E635" w14:textId="77777777" w:rsidR="00BA6365" w:rsidRPr="00BA6365" w:rsidRDefault="00BA6365" w:rsidP="00BA6365">
            <w:r w:rsidRPr="00BA6365">
              <w:t>Check engine maker's limits and changeover procedure</w:t>
            </w:r>
          </w:p>
        </w:tc>
      </w:tr>
      <w:tr w:rsidR="00BA6365" w:rsidRPr="00BA6365" w14:paraId="6A7B381E" w14:textId="77777777">
        <w:trPr>
          <w:tblCellSpacing w:w="15" w:type="dxa"/>
        </w:trPr>
        <w:tc>
          <w:tcPr>
            <w:tcW w:w="0" w:type="auto"/>
            <w:vAlign w:val="center"/>
            <w:hideMark/>
          </w:tcPr>
          <w:p w14:paraId="329B112F" w14:textId="77777777" w:rsidR="00BA6365" w:rsidRPr="00BA6365" w:rsidRDefault="00BA6365" w:rsidP="00BA6365">
            <w:r w:rsidRPr="00BA6365">
              <w:lastRenderedPageBreak/>
              <w:t>Biofuel blends</w:t>
            </w:r>
          </w:p>
        </w:tc>
        <w:tc>
          <w:tcPr>
            <w:tcW w:w="0" w:type="auto"/>
            <w:vAlign w:val="center"/>
            <w:hideMark/>
          </w:tcPr>
          <w:p w14:paraId="01EEF8E4" w14:textId="77777777" w:rsidR="00BA6365" w:rsidRPr="00BA6365" w:rsidRDefault="00BA6365" w:rsidP="00BA6365">
            <w:r w:rsidRPr="00BA6365">
              <w:t>Oxidation, water affinity, cold-flow properties</w:t>
            </w:r>
          </w:p>
        </w:tc>
        <w:tc>
          <w:tcPr>
            <w:tcW w:w="0" w:type="auto"/>
            <w:vAlign w:val="center"/>
            <w:hideMark/>
          </w:tcPr>
          <w:p w14:paraId="47CEFAE0" w14:textId="77777777" w:rsidR="00BA6365" w:rsidRPr="00BA6365" w:rsidRDefault="00BA6365" w:rsidP="00BA6365">
            <w:r w:rsidRPr="00BA6365">
              <w:t>Check blend specification, storage conditions and OEM approval</w:t>
            </w:r>
          </w:p>
        </w:tc>
      </w:tr>
      <w:tr w:rsidR="00BA6365" w:rsidRPr="00BA6365" w14:paraId="40BD62C2" w14:textId="77777777">
        <w:trPr>
          <w:tblCellSpacing w:w="15" w:type="dxa"/>
        </w:trPr>
        <w:tc>
          <w:tcPr>
            <w:tcW w:w="0" w:type="auto"/>
            <w:vAlign w:val="center"/>
            <w:hideMark/>
          </w:tcPr>
          <w:p w14:paraId="1424D874" w14:textId="77777777" w:rsidR="00BA6365" w:rsidRPr="00BA6365" w:rsidRDefault="00BA6365" w:rsidP="00BA6365">
            <w:r w:rsidRPr="00BA6365">
              <w:t>LNG</w:t>
            </w:r>
          </w:p>
        </w:tc>
        <w:tc>
          <w:tcPr>
            <w:tcW w:w="0" w:type="auto"/>
            <w:vAlign w:val="center"/>
            <w:hideMark/>
          </w:tcPr>
          <w:p w14:paraId="64908FCA" w14:textId="77777777" w:rsidR="00BA6365" w:rsidRPr="00BA6365" w:rsidRDefault="00BA6365" w:rsidP="00BA6365">
            <w:r w:rsidRPr="00BA6365">
              <w:t>Cryogenic hazards, gas leakage, methane slip</w:t>
            </w:r>
          </w:p>
        </w:tc>
        <w:tc>
          <w:tcPr>
            <w:tcW w:w="0" w:type="auto"/>
            <w:vAlign w:val="center"/>
            <w:hideMark/>
          </w:tcPr>
          <w:p w14:paraId="18E91453" w14:textId="77777777" w:rsidR="00BA6365" w:rsidRPr="00BA6365" w:rsidRDefault="00BA6365" w:rsidP="00BA6365">
            <w:r w:rsidRPr="00BA6365">
              <w:t>Gas detection, cryogenic PPE and approved bunkering procedures</w:t>
            </w:r>
          </w:p>
        </w:tc>
      </w:tr>
      <w:tr w:rsidR="00BA6365" w:rsidRPr="00BA6365" w14:paraId="5D71013A" w14:textId="77777777">
        <w:trPr>
          <w:tblCellSpacing w:w="15" w:type="dxa"/>
        </w:trPr>
        <w:tc>
          <w:tcPr>
            <w:tcW w:w="0" w:type="auto"/>
            <w:vAlign w:val="center"/>
            <w:hideMark/>
          </w:tcPr>
          <w:p w14:paraId="3C828591" w14:textId="77777777" w:rsidR="00BA6365" w:rsidRPr="00BA6365" w:rsidRDefault="00BA6365" w:rsidP="00BA6365">
            <w:r w:rsidRPr="00BA6365">
              <w:t>Methanol</w:t>
            </w:r>
          </w:p>
        </w:tc>
        <w:tc>
          <w:tcPr>
            <w:tcW w:w="0" w:type="auto"/>
            <w:vAlign w:val="center"/>
            <w:hideMark/>
          </w:tcPr>
          <w:p w14:paraId="764AE463" w14:textId="77777777" w:rsidR="00BA6365" w:rsidRPr="00BA6365" w:rsidRDefault="00BA6365" w:rsidP="00BA6365">
            <w:r w:rsidRPr="00BA6365">
              <w:t>Toxicity, low flash point</w:t>
            </w:r>
          </w:p>
        </w:tc>
        <w:tc>
          <w:tcPr>
            <w:tcW w:w="0" w:type="auto"/>
            <w:vAlign w:val="center"/>
            <w:hideMark/>
          </w:tcPr>
          <w:p w14:paraId="3228AC91" w14:textId="77777777" w:rsidR="00BA6365" w:rsidRPr="00BA6365" w:rsidRDefault="00BA6365" w:rsidP="00BA6365">
            <w:r w:rsidRPr="00BA6365">
              <w:t>Closed transfer, leak detection and suitable PPE</w:t>
            </w:r>
          </w:p>
        </w:tc>
      </w:tr>
      <w:tr w:rsidR="00BA6365" w:rsidRPr="00BA6365" w14:paraId="519C4730" w14:textId="77777777">
        <w:trPr>
          <w:tblCellSpacing w:w="15" w:type="dxa"/>
        </w:trPr>
        <w:tc>
          <w:tcPr>
            <w:tcW w:w="0" w:type="auto"/>
            <w:vAlign w:val="center"/>
            <w:hideMark/>
          </w:tcPr>
          <w:p w14:paraId="53490402" w14:textId="77777777" w:rsidR="00BA6365" w:rsidRPr="00BA6365" w:rsidRDefault="00BA6365" w:rsidP="00BA6365">
            <w:r w:rsidRPr="00BA6365">
              <w:t>Ammonia</w:t>
            </w:r>
          </w:p>
        </w:tc>
        <w:tc>
          <w:tcPr>
            <w:tcW w:w="0" w:type="auto"/>
            <w:vAlign w:val="center"/>
            <w:hideMark/>
          </w:tcPr>
          <w:p w14:paraId="332B96D2" w14:textId="77777777" w:rsidR="00BA6365" w:rsidRPr="00BA6365" w:rsidRDefault="00BA6365" w:rsidP="00BA6365">
            <w:r w:rsidRPr="00BA6365">
              <w:t>Severe toxicity and leakage hazards</w:t>
            </w:r>
          </w:p>
        </w:tc>
        <w:tc>
          <w:tcPr>
            <w:tcW w:w="0" w:type="auto"/>
            <w:vAlign w:val="center"/>
            <w:hideMark/>
          </w:tcPr>
          <w:p w14:paraId="2A45C4D1" w14:textId="77777777" w:rsidR="00BA6365" w:rsidRPr="00BA6365" w:rsidRDefault="00BA6365" w:rsidP="00BA6365">
            <w:r w:rsidRPr="00BA6365">
              <w:t>Dedicated containment, detection and emergency arrangements</w:t>
            </w:r>
          </w:p>
        </w:tc>
      </w:tr>
      <w:tr w:rsidR="00BA6365" w:rsidRPr="00BA6365" w14:paraId="67F5488D" w14:textId="77777777">
        <w:trPr>
          <w:tblCellSpacing w:w="15" w:type="dxa"/>
        </w:trPr>
        <w:tc>
          <w:tcPr>
            <w:tcW w:w="0" w:type="auto"/>
            <w:vAlign w:val="center"/>
            <w:hideMark/>
          </w:tcPr>
          <w:p w14:paraId="7363DE4B" w14:textId="77777777" w:rsidR="00BA6365" w:rsidRPr="00BA6365" w:rsidRDefault="00BA6365" w:rsidP="00BA6365">
            <w:r w:rsidRPr="00BA6365">
              <w:t>Hydrogen</w:t>
            </w:r>
          </w:p>
        </w:tc>
        <w:tc>
          <w:tcPr>
            <w:tcW w:w="0" w:type="auto"/>
            <w:vAlign w:val="center"/>
            <w:hideMark/>
          </w:tcPr>
          <w:p w14:paraId="5953C5A0" w14:textId="77777777" w:rsidR="00BA6365" w:rsidRPr="00BA6365" w:rsidRDefault="00BA6365" w:rsidP="00BA6365">
            <w:r w:rsidRPr="00BA6365">
              <w:t>Leakage, ignition and storage challenges</w:t>
            </w:r>
          </w:p>
        </w:tc>
        <w:tc>
          <w:tcPr>
            <w:tcW w:w="0" w:type="auto"/>
            <w:vAlign w:val="center"/>
            <w:hideMark/>
          </w:tcPr>
          <w:p w14:paraId="7DD177FE" w14:textId="77777777" w:rsidR="00BA6365" w:rsidRPr="00BA6365" w:rsidRDefault="00BA6365" w:rsidP="00BA6365">
            <w:r w:rsidRPr="00BA6365">
              <w:t>Purpose-designed storage, ventilation and safety systems</w:t>
            </w:r>
          </w:p>
        </w:tc>
      </w:tr>
    </w:tbl>
    <w:p w14:paraId="47ED3E09" w14:textId="77777777" w:rsidR="00BA6365" w:rsidRPr="00BA6365" w:rsidRDefault="00BA6365" w:rsidP="00BA6365">
      <w:r w:rsidRPr="00BA6365">
        <w:t xml:space="preserve">The IMO's March 2026 alternative-fuel regulatory mapping highlights that regulatory readiness differs between fuel types, with work continuing on some safety provisions. Ships must therefore assess the applicable rules and approved design before adopting a new fuel. </w:t>
      </w:r>
    </w:p>
    <w:p w14:paraId="4AB433FC" w14:textId="4D2AA662" w:rsidR="00BA6365" w:rsidRPr="00BA6365" w:rsidRDefault="00BA6365" w:rsidP="00BA6365"/>
    <w:p w14:paraId="7E3B1B8A" w14:textId="77777777" w:rsidR="00BA6365" w:rsidRPr="00BA6365" w:rsidRDefault="00BA6365" w:rsidP="00BA6365">
      <w:pPr>
        <w:rPr>
          <w:b/>
          <w:bCs/>
        </w:rPr>
      </w:pPr>
      <w:r w:rsidRPr="00BA6365">
        <w:rPr>
          <w:b/>
          <w:bCs/>
        </w:rPr>
        <w:t>4. Correct bunkering procedure — Chief Engineer's checklist</w:t>
      </w:r>
    </w:p>
    <w:p w14:paraId="3C9C8AE6" w14:textId="77777777" w:rsidR="00BA6365" w:rsidRPr="00BA6365" w:rsidRDefault="00BA6365" w:rsidP="00BA6365">
      <w:pPr>
        <w:rPr>
          <w:b/>
          <w:bCs/>
        </w:rPr>
      </w:pPr>
      <w:r w:rsidRPr="00BA6365">
        <w:rPr>
          <w:b/>
          <w:bCs/>
        </w:rPr>
        <w:t>Operational checklist</w:t>
      </w:r>
    </w:p>
    <w:p w14:paraId="5C896681" w14:textId="77777777" w:rsidR="00BA6365" w:rsidRPr="00BA6365" w:rsidRDefault="00BA6365" w:rsidP="00BA6365">
      <w:r w:rsidRPr="00BA6365">
        <w:t>0 of 10 completed</w:t>
      </w:r>
    </w:p>
    <w:p w14:paraId="1E2E519C" w14:textId="77777777" w:rsidR="00BA6365" w:rsidRPr="00BA6365" w:rsidRDefault="00BA6365" w:rsidP="00BA6365">
      <w:r w:rsidRPr="00BA6365">
        <w:t>Confirm the ordered grade, quantity, sulphur limit and fuel specification.</w:t>
      </w:r>
    </w:p>
    <w:p w14:paraId="71FD92FA" w14:textId="77777777" w:rsidR="00BA6365" w:rsidRPr="00BA6365" w:rsidRDefault="00BA6365" w:rsidP="00BA6365">
      <w:r w:rsidRPr="00BA6365">
        <w:t>Review the bunker delivery plan, risk assessment, communications and emergency-stop arrangements.</w:t>
      </w:r>
    </w:p>
    <w:p w14:paraId="27FC81B3" w14:textId="77777777" w:rsidR="00BA6365" w:rsidRPr="00BA6365" w:rsidRDefault="00BA6365" w:rsidP="00BA6365">
      <w:r w:rsidRPr="00BA6365">
        <w:t>Check tank capacity, available ullage, line-up, valve positions and segregation of incompatible fuels.</w:t>
      </w:r>
    </w:p>
    <w:p w14:paraId="1D0873B1" w14:textId="34DCD2CD" w:rsidR="00BA6365" w:rsidRPr="00BA6365" w:rsidRDefault="00BA6365" w:rsidP="00BA6365">
      <w:r w:rsidRPr="00BA6365">
        <w:t>Verify the agreed sampling point, representative sampling arrangement and sealing procedure.</w:t>
      </w:r>
      <w:r w:rsidR="0044664F">
        <w:t xml:space="preserve"> Mostly on vessel bunker man</w:t>
      </w:r>
      <w:r w:rsidR="00FE26DE">
        <w:t>ifold</w:t>
      </w:r>
    </w:p>
    <w:p w14:paraId="684B0199" w14:textId="77777777" w:rsidR="00BA6365" w:rsidRPr="00BA6365" w:rsidRDefault="00BA6365" w:rsidP="00BA6365">
      <w:r w:rsidRPr="00BA6365">
        <w:t>Conduct the pre-transfer safety meeting and test communications with the supplier.</w:t>
      </w:r>
    </w:p>
    <w:p w14:paraId="2089428B" w14:textId="77777777" w:rsidR="00BA6365" w:rsidRPr="00BA6365" w:rsidRDefault="00BA6365" w:rsidP="00BA6365">
      <w:r w:rsidRPr="00BA6365">
        <w:t>Monitor transfer rate, tank levels, pressures, temperatures and leakage throughout bunkering.</w:t>
      </w:r>
    </w:p>
    <w:p w14:paraId="4CCAA0EB" w14:textId="77777777" w:rsidR="00BA6365" w:rsidRPr="00BA6365" w:rsidRDefault="00BA6365" w:rsidP="00BA6365">
      <w:r w:rsidRPr="00BA6365">
        <w:t>Reconcile the delivered quantity against measurements and record any discrepancy before signing documents.</w:t>
      </w:r>
    </w:p>
    <w:p w14:paraId="148C29B8" w14:textId="77777777" w:rsidR="00BA6365" w:rsidRPr="00BA6365" w:rsidRDefault="00BA6365" w:rsidP="00BA6365">
      <w:r w:rsidRPr="00BA6365">
        <w:t>Obtain the bunker delivery note and sealed representative sample; retain records as required.</w:t>
      </w:r>
    </w:p>
    <w:p w14:paraId="60294338" w14:textId="77777777" w:rsidR="00BA6365" w:rsidRPr="00BA6365" w:rsidRDefault="00BA6365" w:rsidP="00BA6365">
      <w:r w:rsidRPr="00BA6365">
        <w:lastRenderedPageBreak/>
        <w:t>Send samples for laboratory analysis and review critical parameters before deciding on use.</w:t>
      </w:r>
    </w:p>
    <w:p w14:paraId="2A04B135" w14:textId="77777777" w:rsidR="00BA6365" w:rsidRPr="00BA6365" w:rsidRDefault="00BA6365" w:rsidP="00BA6365">
      <w:r w:rsidRPr="00BA6365">
        <w:t>Keep new fuel segregated where possible; test compatibility before commingling and update fuel-system procedures.</w:t>
      </w:r>
    </w:p>
    <w:p w14:paraId="110F0D62" w14:textId="77777777" w:rsidR="00BA6365" w:rsidRPr="00BA6365" w:rsidRDefault="00BA6365" w:rsidP="00BA6365">
      <w:r w:rsidRPr="00BA6365">
        <w:t>Copy checklist</w:t>
      </w:r>
    </w:p>
    <w:p w14:paraId="098114E3" w14:textId="77777777" w:rsidR="00BA6365" w:rsidRPr="00BA6365" w:rsidRDefault="00BA6365" w:rsidP="00BA6365">
      <w:r w:rsidRPr="00BA6365">
        <w:t xml:space="preserve">Important: Do not rely solely on a supplier's certificate or a fuel's sulphur result. Assess fuel quality against the agreed specification, the applicable ISO 8217 grade, engine-maker requirements, and ship-specific procedures. ISO 8217:2024 is the seventh edition of the marine fuel specification standard. </w:t>
      </w:r>
    </w:p>
    <w:p w14:paraId="380B095B" w14:textId="168FBF3E" w:rsidR="00BA6365" w:rsidRPr="00BA6365" w:rsidRDefault="00BA6365" w:rsidP="00BA6365"/>
    <w:p w14:paraId="3B805487" w14:textId="6D86EB0D" w:rsidR="00BA6365" w:rsidRPr="00BA6365" w:rsidRDefault="00BA6365" w:rsidP="00BA6365"/>
    <w:p w14:paraId="4537839A" w14:textId="77777777" w:rsidR="00BA6365" w:rsidRPr="00BA6365" w:rsidRDefault="00BA6365" w:rsidP="00BA6365">
      <w:pPr>
        <w:rPr>
          <w:b/>
          <w:bCs/>
        </w:rPr>
      </w:pPr>
      <w:r w:rsidRPr="00BA6365">
        <w:rPr>
          <w:b/>
          <w:bCs/>
        </w:rPr>
        <w:t>5. Current marine fuel regulations — what the Chief Engineer must know</w:t>
      </w:r>
    </w:p>
    <w:p w14:paraId="7DC08C80" w14:textId="77777777" w:rsidR="00BA6365" w:rsidRPr="00BA6365" w:rsidRDefault="00BA6365" w:rsidP="00BA6365">
      <w:r w:rsidRPr="00BA6365">
        <w:t>The main international requirements include MARPOL Annex VI, SOLAS fuel safety provisions, and the applicable marine fuel specification.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7"/>
        <w:gridCol w:w="6329"/>
      </w:tblGrid>
      <w:tr w:rsidR="00BA6365" w:rsidRPr="00BA6365" w14:paraId="640F0048" w14:textId="77777777">
        <w:trPr>
          <w:tblCellSpacing w:w="15" w:type="dxa"/>
        </w:trPr>
        <w:tc>
          <w:tcPr>
            <w:tcW w:w="0" w:type="auto"/>
            <w:vAlign w:val="center"/>
            <w:hideMark/>
          </w:tcPr>
          <w:p w14:paraId="5EDAF75F" w14:textId="77777777" w:rsidR="00BA6365" w:rsidRPr="00BA6365" w:rsidRDefault="00BA6365" w:rsidP="00BA6365">
            <w:pPr>
              <w:rPr>
                <w:b/>
                <w:bCs/>
              </w:rPr>
            </w:pPr>
            <w:r w:rsidRPr="00BA6365">
              <w:rPr>
                <w:b/>
                <w:bCs/>
              </w:rPr>
              <w:t>Requirement</w:t>
            </w:r>
          </w:p>
        </w:tc>
        <w:tc>
          <w:tcPr>
            <w:tcW w:w="0" w:type="auto"/>
            <w:vAlign w:val="center"/>
            <w:hideMark/>
          </w:tcPr>
          <w:p w14:paraId="1150CE82" w14:textId="77777777" w:rsidR="00BA6365" w:rsidRPr="00BA6365" w:rsidRDefault="00BA6365" w:rsidP="00BA6365">
            <w:pPr>
              <w:rPr>
                <w:b/>
                <w:bCs/>
              </w:rPr>
            </w:pPr>
            <w:r w:rsidRPr="00BA6365">
              <w:rPr>
                <w:b/>
                <w:bCs/>
              </w:rPr>
              <w:t>Key point</w:t>
            </w:r>
          </w:p>
        </w:tc>
      </w:tr>
      <w:tr w:rsidR="00BA6365" w:rsidRPr="00BA6365" w14:paraId="13EA7728" w14:textId="77777777">
        <w:trPr>
          <w:tblCellSpacing w:w="15" w:type="dxa"/>
        </w:trPr>
        <w:tc>
          <w:tcPr>
            <w:tcW w:w="0" w:type="auto"/>
            <w:vAlign w:val="center"/>
            <w:hideMark/>
          </w:tcPr>
          <w:p w14:paraId="2E8AA6B2" w14:textId="77777777" w:rsidR="00BA6365" w:rsidRPr="00BA6365" w:rsidRDefault="00BA6365" w:rsidP="00BA6365">
            <w:r w:rsidRPr="00BA6365">
              <w:t>Global sulphur limit</w:t>
            </w:r>
          </w:p>
        </w:tc>
        <w:tc>
          <w:tcPr>
            <w:tcW w:w="0" w:type="auto"/>
            <w:vAlign w:val="center"/>
            <w:hideMark/>
          </w:tcPr>
          <w:p w14:paraId="1829BAA8" w14:textId="77777777" w:rsidR="00BA6365" w:rsidRPr="00BA6365" w:rsidRDefault="00BA6365" w:rsidP="00BA6365">
            <w:r w:rsidRPr="00BA6365">
              <w:t>Maximum 0.50% m/m outside applicable stricter areas</w:t>
            </w:r>
          </w:p>
        </w:tc>
      </w:tr>
      <w:tr w:rsidR="00BA6365" w:rsidRPr="00BA6365" w14:paraId="28D874B6" w14:textId="77777777">
        <w:trPr>
          <w:tblCellSpacing w:w="15" w:type="dxa"/>
        </w:trPr>
        <w:tc>
          <w:tcPr>
            <w:tcW w:w="0" w:type="auto"/>
            <w:vAlign w:val="center"/>
            <w:hideMark/>
          </w:tcPr>
          <w:p w14:paraId="24E9EEE2" w14:textId="77777777" w:rsidR="00BA6365" w:rsidRPr="00BA6365" w:rsidRDefault="00BA6365" w:rsidP="00BA6365">
            <w:r w:rsidRPr="00BA6365">
              <w:t>Sulphur Emission Control Areas (</w:t>
            </w:r>
            <w:proofErr w:type="spellStart"/>
            <w:r w:rsidRPr="00BA6365">
              <w:t>SOx</w:t>
            </w:r>
            <w:proofErr w:type="spellEnd"/>
            <w:r w:rsidRPr="00BA6365">
              <w:t xml:space="preserve"> ECAs)</w:t>
            </w:r>
          </w:p>
        </w:tc>
        <w:tc>
          <w:tcPr>
            <w:tcW w:w="0" w:type="auto"/>
            <w:vAlign w:val="center"/>
            <w:hideMark/>
          </w:tcPr>
          <w:p w14:paraId="3D7E142A" w14:textId="77777777" w:rsidR="00BA6365" w:rsidRPr="00BA6365" w:rsidRDefault="00BA6365" w:rsidP="00BA6365">
            <w:r w:rsidRPr="00BA6365">
              <w:t>Generally 0.10% m/m</w:t>
            </w:r>
          </w:p>
        </w:tc>
      </w:tr>
      <w:tr w:rsidR="00BA6365" w:rsidRPr="00BA6365" w14:paraId="7F526084" w14:textId="77777777">
        <w:trPr>
          <w:tblCellSpacing w:w="15" w:type="dxa"/>
        </w:trPr>
        <w:tc>
          <w:tcPr>
            <w:tcW w:w="0" w:type="auto"/>
            <w:vAlign w:val="center"/>
            <w:hideMark/>
          </w:tcPr>
          <w:p w14:paraId="130241B6" w14:textId="77777777" w:rsidR="00BA6365" w:rsidRPr="00BA6365" w:rsidRDefault="00BA6365" w:rsidP="00BA6365">
            <w:r w:rsidRPr="00BA6365">
              <w:t>Fuel quality</w:t>
            </w:r>
          </w:p>
        </w:tc>
        <w:tc>
          <w:tcPr>
            <w:tcW w:w="0" w:type="auto"/>
            <w:vAlign w:val="center"/>
            <w:hideMark/>
          </w:tcPr>
          <w:p w14:paraId="589FA38E" w14:textId="77777777" w:rsidR="00BA6365" w:rsidRPr="00BA6365" w:rsidRDefault="00BA6365" w:rsidP="00BA6365">
            <w:r w:rsidRPr="00BA6365">
              <w:t>Assess compliance with applicable ISO 8217 specification and agreed contractual requirements</w:t>
            </w:r>
          </w:p>
        </w:tc>
      </w:tr>
      <w:tr w:rsidR="00BA6365" w:rsidRPr="00BA6365" w14:paraId="09ECB35F" w14:textId="77777777">
        <w:trPr>
          <w:tblCellSpacing w:w="15" w:type="dxa"/>
        </w:trPr>
        <w:tc>
          <w:tcPr>
            <w:tcW w:w="0" w:type="auto"/>
            <w:vAlign w:val="center"/>
            <w:hideMark/>
          </w:tcPr>
          <w:p w14:paraId="164D914E" w14:textId="77777777" w:rsidR="00BA6365" w:rsidRPr="00BA6365" w:rsidRDefault="00BA6365" w:rsidP="00BA6365">
            <w:r w:rsidRPr="00BA6365">
              <w:t>Flash point</w:t>
            </w:r>
          </w:p>
        </w:tc>
        <w:tc>
          <w:tcPr>
            <w:tcW w:w="0" w:type="auto"/>
            <w:vAlign w:val="center"/>
            <w:hideMark/>
          </w:tcPr>
          <w:p w14:paraId="38CC1FCC" w14:textId="77777777" w:rsidR="00BA6365" w:rsidRPr="00BA6365" w:rsidRDefault="00BA6365" w:rsidP="00BA6365">
            <w:r w:rsidRPr="00BA6365">
              <w:t>SOLAS generally requires fuel oil used onboard to have a flash point of at least 60°C, subject to specific provisions and exceptions</w:t>
            </w:r>
          </w:p>
        </w:tc>
      </w:tr>
      <w:tr w:rsidR="00BA6365" w:rsidRPr="00BA6365" w14:paraId="4959FA4F" w14:textId="77777777">
        <w:trPr>
          <w:tblCellSpacing w:w="15" w:type="dxa"/>
        </w:trPr>
        <w:tc>
          <w:tcPr>
            <w:tcW w:w="0" w:type="auto"/>
            <w:vAlign w:val="center"/>
            <w:hideMark/>
          </w:tcPr>
          <w:p w14:paraId="58AA0A51" w14:textId="77777777" w:rsidR="00BA6365" w:rsidRPr="00BA6365" w:rsidRDefault="00BA6365" w:rsidP="00BA6365">
            <w:r w:rsidRPr="00BA6365">
              <w:t>Bunker Delivery Note (BDN)</w:t>
            </w:r>
          </w:p>
        </w:tc>
        <w:tc>
          <w:tcPr>
            <w:tcW w:w="0" w:type="auto"/>
            <w:vAlign w:val="center"/>
            <w:hideMark/>
          </w:tcPr>
          <w:p w14:paraId="0E5AB838" w14:textId="77777777" w:rsidR="00BA6365" w:rsidRPr="00BA6365" w:rsidRDefault="00BA6365" w:rsidP="00BA6365">
            <w:r w:rsidRPr="00BA6365">
              <w:t>Retain for at least 3 years under MARPOL Annex VI</w:t>
            </w:r>
          </w:p>
        </w:tc>
      </w:tr>
      <w:tr w:rsidR="00BA6365" w:rsidRPr="00BA6365" w14:paraId="581CD716" w14:textId="77777777">
        <w:trPr>
          <w:tblCellSpacing w:w="15" w:type="dxa"/>
        </w:trPr>
        <w:tc>
          <w:tcPr>
            <w:tcW w:w="0" w:type="auto"/>
            <w:vAlign w:val="center"/>
            <w:hideMark/>
          </w:tcPr>
          <w:p w14:paraId="1BE48ADC" w14:textId="77777777" w:rsidR="00BA6365" w:rsidRPr="00BA6365" w:rsidRDefault="00BA6365" w:rsidP="00BA6365">
            <w:r w:rsidRPr="00BA6365">
              <w:t>Representative MARPOL sample</w:t>
            </w:r>
          </w:p>
        </w:tc>
        <w:tc>
          <w:tcPr>
            <w:tcW w:w="0" w:type="auto"/>
            <w:vAlign w:val="center"/>
            <w:hideMark/>
          </w:tcPr>
          <w:p w14:paraId="29AFCB73" w14:textId="77777777" w:rsidR="00BA6365" w:rsidRPr="00BA6365" w:rsidRDefault="00BA6365" w:rsidP="00BA6365">
            <w:r w:rsidRPr="00BA6365">
              <w:t>Retain until the fuel is substantially consumed, and for at least 12 months after delivery</w:t>
            </w:r>
          </w:p>
        </w:tc>
      </w:tr>
      <w:tr w:rsidR="00BA6365" w:rsidRPr="00BA6365" w14:paraId="27E92961" w14:textId="77777777">
        <w:trPr>
          <w:tblCellSpacing w:w="15" w:type="dxa"/>
        </w:trPr>
        <w:tc>
          <w:tcPr>
            <w:tcW w:w="0" w:type="auto"/>
            <w:vAlign w:val="center"/>
            <w:hideMark/>
          </w:tcPr>
          <w:p w14:paraId="65745ECD" w14:textId="77777777" w:rsidR="00BA6365" w:rsidRPr="00BA6365" w:rsidRDefault="00BA6365" w:rsidP="00BA6365">
            <w:r w:rsidRPr="00BA6365">
              <w:t>Alternative fuels</w:t>
            </w:r>
          </w:p>
        </w:tc>
        <w:tc>
          <w:tcPr>
            <w:tcW w:w="0" w:type="auto"/>
            <w:vAlign w:val="center"/>
            <w:hideMark/>
          </w:tcPr>
          <w:p w14:paraId="3C65C952" w14:textId="77777777" w:rsidR="00BA6365" w:rsidRPr="00BA6365" w:rsidRDefault="00BA6365" w:rsidP="00BA6365">
            <w:r w:rsidRPr="00BA6365">
              <w:t>Check the applicable statutory requirements, class approval, flag requirements, and engine manufacturer's instructions</w:t>
            </w:r>
          </w:p>
        </w:tc>
      </w:tr>
    </w:tbl>
    <w:p w14:paraId="12C37332" w14:textId="0CC6952B" w:rsidR="00BA6365" w:rsidRPr="00BA6365" w:rsidRDefault="00BA6365" w:rsidP="00BA6365"/>
    <w:p w14:paraId="43EFAAD4" w14:textId="56594999" w:rsidR="00BA6365" w:rsidRPr="00BA6365" w:rsidRDefault="00BA6365" w:rsidP="00BA6365"/>
    <w:p w14:paraId="5C796B31" w14:textId="77777777" w:rsidR="00BA6365" w:rsidRPr="00BA6365" w:rsidRDefault="00BA6365" w:rsidP="00BA6365">
      <w:pPr>
        <w:rPr>
          <w:b/>
          <w:bCs/>
        </w:rPr>
      </w:pPr>
      <w:r w:rsidRPr="00BA6365">
        <w:rPr>
          <w:b/>
          <w:bCs/>
        </w:rPr>
        <w:t>6. Emerging commercial challenges in 2026</w:t>
      </w:r>
    </w:p>
    <w:p w14:paraId="39123162" w14:textId="77777777" w:rsidR="00BA6365" w:rsidRPr="00BA6365" w:rsidRDefault="00BA6365" w:rsidP="00BA6365">
      <w:pPr>
        <w:numPr>
          <w:ilvl w:val="0"/>
          <w:numId w:val="10"/>
        </w:numPr>
      </w:pPr>
      <w:r w:rsidRPr="00BA6365">
        <w:lastRenderedPageBreak/>
        <w:t>Fuel price uncertainty: differences in availability and pricing between conventional fuels and lower-carbon alternatives affect voyage economics.</w:t>
      </w:r>
    </w:p>
    <w:p w14:paraId="09FD5CBD" w14:textId="77777777" w:rsidR="00BA6365" w:rsidRPr="00BA6365" w:rsidRDefault="00BA6365" w:rsidP="00BA6365">
      <w:pPr>
        <w:numPr>
          <w:ilvl w:val="0"/>
          <w:numId w:val="10"/>
        </w:numPr>
      </w:pPr>
      <w:r w:rsidRPr="00BA6365">
        <w:t>Alternative fuel availability: suitable fuels and bunkering infrastructure are not available in every port.</w:t>
      </w:r>
    </w:p>
    <w:p w14:paraId="57DB73DC" w14:textId="77777777" w:rsidR="00BA6365" w:rsidRPr="00BA6365" w:rsidRDefault="00BA6365" w:rsidP="00BA6365">
      <w:pPr>
        <w:numPr>
          <w:ilvl w:val="0"/>
          <w:numId w:val="10"/>
        </w:numPr>
      </w:pPr>
      <w:r w:rsidRPr="00BA6365">
        <w:t>Carbon intensity: ship operators increasingly need to consider lifecycle emissions and the requirements applicable to their trading routes.</w:t>
      </w:r>
    </w:p>
    <w:p w14:paraId="015602F4" w14:textId="4B91D515" w:rsidR="00BA6365" w:rsidRPr="00BA6365" w:rsidRDefault="00BA6365" w:rsidP="00BA6365">
      <w:pPr>
        <w:numPr>
          <w:ilvl w:val="0"/>
          <w:numId w:val="10"/>
        </w:numPr>
      </w:pPr>
      <w:r w:rsidRPr="00BA6365">
        <w:t xml:space="preserve">Regulatory uncertainty: the IMO's proposed global net-zero framework remains an important issue for future investment decisions. Reuters reported on 16 October 2026 that uncertainty over the framework was affecting demand for lower-carbon marine fuels. </w:t>
      </w:r>
    </w:p>
    <w:p w14:paraId="5BBBEBC2" w14:textId="77777777" w:rsidR="00BA6365" w:rsidRPr="00BA6365" w:rsidRDefault="00BA6365" w:rsidP="00BA6365">
      <w:pPr>
        <w:rPr>
          <w:b/>
          <w:bCs/>
        </w:rPr>
      </w:pPr>
      <w:r w:rsidRPr="00BA6365">
        <w:rPr>
          <w:b/>
          <w:bCs/>
        </w:rPr>
        <w:t>7. My recommendation for a Technical Superintendent</w:t>
      </w:r>
    </w:p>
    <w:p w14:paraId="53505641" w14:textId="77777777" w:rsidR="00BA6365" w:rsidRPr="00BA6365" w:rsidRDefault="00BA6365" w:rsidP="00BA6365">
      <w:r w:rsidRPr="00BA6365">
        <w:t>For conventional tanker, bulk carrier, and offshore vessel operations, I would prioritise these five areas:</w:t>
      </w:r>
    </w:p>
    <w:p w14:paraId="4C09ECAE" w14:textId="77777777" w:rsidR="00BA6365" w:rsidRPr="00BA6365" w:rsidRDefault="00BA6365" w:rsidP="00BA6365">
      <w:pPr>
        <w:numPr>
          <w:ilvl w:val="0"/>
          <w:numId w:val="11"/>
        </w:numPr>
      </w:pPr>
      <w:r w:rsidRPr="00BA6365">
        <w:t>Fuel quality management: laboratory analysis, supplier performance, and trend monitoring.</w:t>
      </w:r>
    </w:p>
    <w:p w14:paraId="33C9ACB9" w14:textId="77777777" w:rsidR="00BA6365" w:rsidRPr="00BA6365" w:rsidRDefault="00BA6365" w:rsidP="00BA6365">
      <w:pPr>
        <w:numPr>
          <w:ilvl w:val="0"/>
          <w:numId w:val="11"/>
        </w:numPr>
      </w:pPr>
      <w:r w:rsidRPr="00BA6365">
        <w:t>Bunker quantity control: independent verification and accurate reconciliation of delivered quantities.</w:t>
      </w:r>
    </w:p>
    <w:p w14:paraId="5AF4030E" w14:textId="77777777" w:rsidR="00BA6365" w:rsidRPr="00BA6365" w:rsidRDefault="00BA6365" w:rsidP="00BA6365">
      <w:pPr>
        <w:numPr>
          <w:ilvl w:val="0"/>
          <w:numId w:val="11"/>
        </w:numPr>
      </w:pPr>
      <w:r w:rsidRPr="00BA6365">
        <w:t>Fuel segregation: compatibility testing and avoiding unnecessary commingling.</w:t>
      </w:r>
    </w:p>
    <w:p w14:paraId="5E2625B9" w14:textId="77777777" w:rsidR="00BA6365" w:rsidRPr="00BA6365" w:rsidRDefault="00BA6365" w:rsidP="00BA6365">
      <w:pPr>
        <w:numPr>
          <w:ilvl w:val="0"/>
          <w:numId w:val="11"/>
        </w:numPr>
      </w:pPr>
      <w:r w:rsidRPr="00BA6365">
        <w:t>Machinery protection: effective purification, filtration, temperature and viscosity control, and engine condition monitoring.</w:t>
      </w:r>
    </w:p>
    <w:p w14:paraId="78820AC9" w14:textId="77777777" w:rsidR="00BA6365" w:rsidRPr="00BA6365" w:rsidRDefault="00BA6365" w:rsidP="00BA6365">
      <w:pPr>
        <w:numPr>
          <w:ilvl w:val="0"/>
          <w:numId w:val="11"/>
        </w:numPr>
      </w:pPr>
      <w:r w:rsidRPr="00BA6365">
        <w:t>Future fuel readiness: evaluate biofuel blends and alternative fuels only after assessing technical suitability, safety, statutory requirements, and commercial viability.</w:t>
      </w:r>
    </w:p>
    <w:p w14:paraId="2FE4C665" w14:textId="77777777" w:rsidR="00BA6365" w:rsidRDefault="00BA6365" w:rsidP="00BA6365">
      <w:r w:rsidRPr="00BA6365">
        <w:t>The key lesson is that a fuel can comply with the sulphur limit and still be unsuitable for a particular ship's machinery. Good bunker planning and disciplined onboard fuel management are essential to prevent engine damage, operational delays, and costly disputes.</w:t>
      </w:r>
    </w:p>
    <w:p w14:paraId="769BD074" w14:textId="2BF3C66C" w:rsidR="00BA6365" w:rsidRDefault="005746AA" w:rsidP="00BA6365">
      <w:r w:rsidRPr="00BA6365">
        <w:t xml:space="preserve">Sources: International Maritime Organization guidance on </w:t>
      </w:r>
      <w:hyperlink r:id="rId21" w:history="1">
        <w:r w:rsidRPr="00BA6365">
          <w:rPr>
            <w:rStyle w:val="Hyperlink"/>
          </w:rPr>
          <w:t>sulphur limits</w:t>
        </w:r>
      </w:hyperlink>
      <w:r w:rsidRPr="00BA6365">
        <w:t xml:space="preserve"> and </w:t>
      </w:r>
      <w:hyperlink r:id="rId22" w:history="1">
        <w:r w:rsidRPr="00BA6365">
          <w:rPr>
            <w:rStyle w:val="Hyperlink"/>
          </w:rPr>
          <w:t>fuel oil availability and quality</w:t>
        </w:r>
      </w:hyperlink>
      <w:r w:rsidRPr="00BA6365">
        <w:t xml:space="preserve">. </w:t>
      </w:r>
    </w:p>
    <w:p w14:paraId="1A9B33F8" w14:textId="4F2581A4" w:rsidR="0054154C" w:rsidRPr="00BA6365" w:rsidRDefault="0054154C" w:rsidP="00BA6365">
      <w:r w:rsidRPr="00BA6365">
        <w:rPr>
          <w:noProof/>
        </w:rPr>
        <w:drawing>
          <wp:inline distT="0" distB="0" distL="0" distR="0" wp14:anchorId="6CEB5488" wp14:editId="1B16CB16">
            <wp:extent cx="304800" cy="304800"/>
            <wp:effectExtent l="0" t="0" r="0" b="0"/>
            <wp:docPr id="106845333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FE42DBF" w14:textId="77777777" w:rsidR="00E34E19" w:rsidRDefault="00E34E19"/>
    <w:sectPr w:rsidR="00E34E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630B9"/>
    <w:multiLevelType w:val="multilevel"/>
    <w:tmpl w:val="B1020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16544"/>
    <w:multiLevelType w:val="multilevel"/>
    <w:tmpl w:val="6936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B9353C"/>
    <w:multiLevelType w:val="multilevel"/>
    <w:tmpl w:val="D9AA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E11C7A"/>
    <w:multiLevelType w:val="multilevel"/>
    <w:tmpl w:val="69986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BD3A2F"/>
    <w:multiLevelType w:val="multilevel"/>
    <w:tmpl w:val="A5203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027FBE"/>
    <w:multiLevelType w:val="multilevel"/>
    <w:tmpl w:val="C1E85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564D8C"/>
    <w:multiLevelType w:val="multilevel"/>
    <w:tmpl w:val="98580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908F6"/>
    <w:multiLevelType w:val="multilevel"/>
    <w:tmpl w:val="F39C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A55BE8"/>
    <w:multiLevelType w:val="multilevel"/>
    <w:tmpl w:val="4CC6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185189"/>
    <w:multiLevelType w:val="multilevel"/>
    <w:tmpl w:val="52C0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392FC1"/>
    <w:multiLevelType w:val="multilevel"/>
    <w:tmpl w:val="7DBA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9835891">
    <w:abstractNumId w:val="9"/>
  </w:num>
  <w:num w:numId="2" w16cid:durableId="898829714">
    <w:abstractNumId w:val="2"/>
  </w:num>
  <w:num w:numId="3" w16cid:durableId="1287196893">
    <w:abstractNumId w:val="6"/>
  </w:num>
  <w:num w:numId="4" w16cid:durableId="1821382109">
    <w:abstractNumId w:val="0"/>
  </w:num>
  <w:num w:numId="5" w16cid:durableId="1496872101">
    <w:abstractNumId w:val="8"/>
  </w:num>
  <w:num w:numId="6" w16cid:durableId="716589973">
    <w:abstractNumId w:val="1"/>
  </w:num>
  <w:num w:numId="7" w16cid:durableId="1233201880">
    <w:abstractNumId w:val="5"/>
  </w:num>
  <w:num w:numId="8" w16cid:durableId="1384333858">
    <w:abstractNumId w:val="7"/>
  </w:num>
  <w:num w:numId="9" w16cid:durableId="208493955">
    <w:abstractNumId w:val="3"/>
  </w:num>
  <w:num w:numId="10" w16cid:durableId="1384058588">
    <w:abstractNumId w:val="10"/>
  </w:num>
  <w:num w:numId="11" w16cid:durableId="10072530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19"/>
    <w:rsid w:val="00223787"/>
    <w:rsid w:val="0044664F"/>
    <w:rsid w:val="00507018"/>
    <w:rsid w:val="0054154C"/>
    <w:rsid w:val="00560354"/>
    <w:rsid w:val="005746AA"/>
    <w:rsid w:val="005A1AD1"/>
    <w:rsid w:val="00827949"/>
    <w:rsid w:val="00A730F4"/>
    <w:rsid w:val="00BA6365"/>
    <w:rsid w:val="00E34E19"/>
    <w:rsid w:val="00E67244"/>
    <w:rsid w:val="00FE26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41F70"/>
  <w15:chartTrackingRefBased/>
  <w15:docId w15:val="{9AA27890-7C89-478C-AF48-9A11A3F8B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E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4E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4E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4E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4E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4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E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4E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4E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4E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4E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4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E19"/>
    <w:rPr>
      <w:rFonts w:eastAsiaTheme="majorEastAsia" w:cstheme="majorBidi"/>
      <w:color w:val="272727" w:themeColor="text1" w:themeTint="D8"/>
    </w:rPr>
  </w:style>
  <w:style w:type="paragraph" w:styleId="Title">
    <w:name w:val="Title"/>
    <w:basedOn w:val="Normal"/>
    <w:next w:val="Normal"/>
    <w:link w:val="TitleChar"/>
    <w:uiPriority w:val="10"/>
    <w:qFormat/>
    <w:rsid w:val="00E34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E19"/>
    <w:pPr>
      <w:spacing w:before="160"/>
      <w:jc w:val="center"/>
    </w:pPr>
    <w:rPr>
      <w:i/>
      <w:iCs/>
      <w:color w:val="404040" w:themeColor="text1" w:themeTint="BF"/>
    </w:rPr>
  </w:style>
  <w:style w:type="character" w:customStyle="1" w:styleId="QuoteChar">
    <w:name w:val="Quote Char"/>
    <w:basedOn w:val="DefaultParagraphFont"/>
    <w:link w:val="Quote"/>
    <w:uiPriority w:val="29"/>
    <w:rsid w:val="00E34E19"/>
    <w:rPr>
      <w:i/>
      <w:iCs/>
      <w:color w:val="404040" w:themeColor="text1" w:themeTint="BF"/>
    </w:rPr>
  </w:style>
  <w:style w:type="paragraph" w:styleId="ListParagraph">
    <w:name w:val="List Paragraph"/>
    <w:basedOn w:val="Normal"/>
    <w:uiPriority w:val="34"/>
    <w:qFormat/>
    <w:rsid w:val="00E34E19"/>
    <w:pPr>
      <w:ind w:left="720"/>
      <w:contextualSpacing/>
    </w:pPr>
  </w:style>
  <w:style w:type="character" w:styleId="IntenseEmphasis">
    <w:name w:val="Intense Emphasis"/>
    <w:basedOn w:val="DefaultParagraphFont"/>
    <w:uiPriority w:val="21"/>
    <w:qFormat/>
    <w:rsid w:val="00E34E19"/>
    <w:rPr>
      <w:i/>
      <w:iCs/>
      <w:color w:val="2F5496" w:themeColor="accent1" w:themeShade="BF"/>
    </w:rPr>
  </w:style>
  <w:style w:type="paragraph" w:styleId="IntenseQuote">
    <w:name w:val="Intense Quote"/>
    <w:basedOn w:val="Normal"/>
    <w:next w:val="Normal"/>
    <w:link w:val="IntenseQuoteChar"/>
    <w:uiPriority w:val="30"/>
    <w:qFormat/>
    <w:rsid w:val="00E34E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4E19"/>
    <w:rPr>
      <w:i/>
      <w:iCs/>
      <w:color w:val="2F5496" w:themeColor="accent1" w:themeShade="BF"/>
    </w:rPr>
  </w:style>
  <w:style w:type="character" w:styleId="IntenseReference">
    <w:name w:val="Intense Reference"/>
    <w:basedOn w:val="DefaultParagraphFont"/>
    <w:uiPriority w:val="32"/>
    <w:qFormat/>
    <w:rsid w:val="00E34E19"/>
    <w:rPr>
      <w:b/>
      <w:bCs/>
      <w:smallCaps/>
      <w:color w:val="2F5496" w:themeColor="accent1" w:themeShade="BF"/>
      <w:spacing w:val="5"/>
    </w:rPr>
  </w:style>
  <w:style w:type="character" w:styleId="Hyperlink">
    <w:name w:val="Hyperlink"/>
    <w:basedOn w:val="DefaultParagraphFont"/>
    <w:uiPriority w:val="99"/>
    <w:unhideWhenUsed/>
    <w:rsid w:val="00BA6365"/>
    <w:rPr>
      <w:color w:val="0563C1" w:themeColor="hyperlink"/>
      <w:u w:val="single"/>
    </w:rPr>
  </w:style>
  <w:style w:type="character" w:styleId="UnresolvedMention">
    <w:name w:val="Unresolved Mention"/>
    <w:basedOn w:val="DefaultParagraphFont"/>
    <w:uiPriority w:val="99"/>
    <w:semiHidden/>
    <w:unhideWhenUsed/>
    <w:rsid w:val="00BA63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https://www.imo.org/en/mediacentre/hottopics/pages/sulphur-2020.aspx?utm_source=chatgpt.com"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7.pn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www.imo.org/en/ourwork/environment/pages/fuel-oil-quality-%E2%80%93-regulation-18.asp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19</Pages>
  <Words>1988</Words>
  <Characters>11334</Characters>
  <Application>Microsoft Office Word</Application>
  <DocSecurity>0</DocSecurity>
  <Lines>94</Lines>
  <Paragraphs>26</Paragraphs>
  <ScaleCrop>false</ScaleCrop>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Elango Thangavel</dc:creator>
  <cp:keywords/>
  <dc:description/>
  <cp:lastModifiedBy>Elango Thangavel</cp:lastModifiedBy>
  <cp:revision>11</cp:revision>
  <dcterms:created xsi:type="dcterms:W3CDTF">2026-10-16T11:07:00Z</dcterms:created>
  <dcterms:modified xsi:type="dcterms:W3CDTF">2026-10-18T11:42:00Z</dcterms:modified>
</cp:coreProperties>
</file>